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编号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江苏省紫金文化人才</w:t>
      </w: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人选推荐表</w:t>
      </w: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spacing w:line="480" w:lineRule="auto"/>
        <w:ind w:left="21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推荐单位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江苏省教育厅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spacing w:line="480" w:lineRule="auto"/>
        <w:ind w:left="1680"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人选姓名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郭泉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</w:p>
    <w:p>
      <w:pPr>
        <w:spacing w:line="480" w:lineRule="auto"/>
        <w:ind w:left="1680" w:firstLine="42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工作单位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苏州高博软件技术职业学院</w:t>
      </w:r>
    </w:p>
    <w:p>
      <w:pPr>
        <w:spacing w:line="480" w:lineRule="auto"/>
        <w:ind w:left="1680"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层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次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优青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</w:p>
    <w:p>
      <w:pPr>
        <w:spacing w:line="480" w:lineRule="auto"/>
        <w:ind w:left="2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界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Hans"/>
        </w:rPr>
        <w:t>社科理论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</w:p>
    <w:p>
      <w:pPr>
        <w:spacing w:line="480" w:lineRule="auto"/>
        <w:ind w:left="21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填表日期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2020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9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6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中共江苏省宣传部制</w:t>
      </w: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2020</w:t>
      </w:r>
      <w:r>
        <w:rPr>
          <w:rFonts w:hint="eastAsia" w:ascii="Times New Roman" w:hAnsi="Times New Roman" w:eastAsia="方正楷体_GBK"/>
          <w:sz w:val="32"/>
          <w:szCs w:val="32"/>
        </w:rPr>
        <w:t>年8月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column"/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说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明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．请推荐单位和人选实事求是地填写表中内容。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．“推荐单位意见”由各设区市市委委宣传部，省各有关委单位填写。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．层次分为英才、优青；界别分为社科理论、文化艺术、新闻出版、文化创意，由推荐单位填写。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．照片为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寸近期免冠彩色照片（</w:t>
      </w:r>
      <w:r>
        <w:rPr>
          <w:rFonts w:ascii="Times New Roman" w:hAnsi="Times New Roman" w:eastAsia="方正仿宋_GBK"/>
          <w:sz w:val="32"/>
          <w:szCs w:val="32"/>
        </w:rPr>
        <w:t>3.5cm</w:t>
      </w:r>
      <w:r>
        <w:rPr>
          <w:rFonts w:hint="eastAsia" w:ascii="Times New Roman" w:hAnsi="Times New Roman" w:eastAsia="方正仿宋_GBK"/>
          <w:sz w:val="32"/>
          <w:szCs w:val="32"/>
        </w:rPr>
        <w:t>×</w:t>
      </w:r>
      <w:r>
        <w:rPr>
          <w:rFonts w:ascii="Times New Roman" w:hAnsi="Times New Roman" w:eastAsia="方正仿宋_GBK"/>
          <w:sz w:val="32"/>
          <w:szCs w:val="32"/>
        </w:rPr>
        <w:t>5.3cm</w:t>
      </w:r>
      <w:r>
        <w:rPr>
          <w:rFonts w:hint="eastAsia" w:ascii="Times New Roman" w:hAnsi="Times New Roman" w:eastAsia="方正仿宋_GBK"/>
          <w:sz w:val="32"/>
          <w:szCs w:val="32"/>
        </w:rPr>
        <w:t>，分辨率不低于</w:t>
      </w:r>
      <w:r>
        <w:rPr>
          <w:rFonts w:ascii="Times New Roman" w:hAnsi="Times New Roman" w:eastAsia="方正仿宋_GBK"/>
          <w:sz w:val="32"/>
          <w:szCs w:val="32"/>
        </w:rPr>
        <w:t>300dpi</w:t>
      </w:r>
      <w:r>
        <w:rPr>
          <w:rFonts w:hint="eastAsia" w:ascii="Times New Roman" w:hAnsi="Times New Roman" w:eastAsia="方正仿宋_GBK"/>
          <w:sz w:val="32"/>
          <w:szCs w:val="32"/>
        </w:rPr>
        <w:t>，着正装，背景为蓝色</w:t>
      </w:r>
      <w:r>
        <w:rPr>
          <w:rFonts w:ascii="Times New Roman" w:hAnsi="Times New Roman" w:eastAsia="方正仿宋_GBK"/>
          <w:sz w:val="32"/>
          <w:szCs w:val="32"/>
        </w:rPr>
        <w:t>)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．“年度考核结果”填写近三年的年度考核结果。</w:t>
      </w:r>
    </w:p>
    <w:p>
      <w:pPr>
        <w:spacing w:line="160" w:lineRule="exact"/>
        <w:rPr>
          <w:rFonts w:ascii="Times New Roman" w:hAnsi="Times New Roman" w:eastAsia="仿宋_GB2312"/>
          <w:sz w:val="15"/>
          <w:szCs w:val="15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</w:p>
    <w:tbl>
      <w:tblPr>
        <w:tblStyle w:val="7"/>
        <w:tblW w:w="97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95"/>
        <w:gridCol w:w="1129"/>
        <w:gridCol w:w="138"/>
        <w:gridCol w:w="1185"/>
        <w:gridCol w:w="57"/>
        <w:gridCol w:w="160"/>
        <w:gridCol w:w="1200"/>
        <w:gridCol w:w="300"/>
        <w:gridCol w:w="1040"/>
        <w:gridCol w:w="168"/>
        <w:gridCol w:w="1433"/>
        <w:gridCol w:w="15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23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姓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郭泉</w:t>
            </w:r>
          </w:p>
        </w:tc>
        <w:tc>
          <w:tcPr>
            <w:tcW w:w="118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性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女</w:t>
            </w:r>
          </w:p>
        </w:tc>
        <w:tc>
          <w:tcPr>
            <w:tcW w:w="1508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（岁）</w:t>
            </w:r>
          </w:p>
        </w:tc>
        <w:tc>
          <w:tcPr>
            <w:tcW w:w="143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1985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.01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（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35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）</w:t>
            </w:r>
          </w:p>
        </w:tc>
        <w:tc>
          <w:tcPr>
            <w:tcW w:w="1530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照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民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族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汉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籍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贯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山东沂南</w:t>
            </w:r>
          </w:p>
        </w:tc>
        <w:tc>
          <w:tcPr>
            <w:tcW w:w="1508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出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生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地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江苏沛县</w:t>
            </w: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入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时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间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2003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.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06</w:t>
            </w:r>
          </w:p>
        </w:tc>
        <w:tc>
          <w:tcPr>
            <w:tcW w:w="118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2007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.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07</w:t>
            </w:r>
          </w:p>
        </w:tc>
        <w:tc>
          <w:tcPr>
            <w:tcW w:w="1508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健康状况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健康</w:t>
            </w: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工作单位及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职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务</w:t>
            </w:r>
          </w:p>
        </w:tc>
        <w:tc>
          <w:tcPr>
            <w:tcW w:w="6810" w:type="dxa"/>
            <w:gridSpan w:val="10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苏州高博软件技术职业学院国际商学院副院长</w:t>
            </w: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术职务</w:t>
            </w:r>
          </w:p>
        </w:tc>
        <w:tc>
          <w:tcPr>
            <w:tcW w:w="245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副教授</w:t>
            </w:r>
          </w:p>
        </w:tc>
        <w:tc>
          <w:tcPr>
            <w:tcW w:w="1717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熟悉专业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有何专长</w:t>
            </w:r>
          </w:p>
        </w:tc>
        <w:tc>
          <w:tcPr>
            <w:tcW w:w="4171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管理科学与工程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42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学历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学位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全日制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教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育</w:t>
            </w:r>
          </w:p>
        </w:tc>
        <w:tc>
          <w:tcPr>
            <w:tcW w:w="154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本科学士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毕业院校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系及专业</w:t>
            </w:r>
          </w:p>
        </w:tc>
        <w:tc>
          <w:tcPr>
            <w:tcW w:w="4171" w:type="dxa"/>
            <w:gridSpan w:val="4"/>
            <w:noWrap/>
            <w:vAlign w:val="center"/>
          </w:tcPr>
          <w:p>
            <w:pPr>
              <w:ind w:firstLine="150" w:firstLineChars="50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苏州科技大学人力资源管理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423" w:type="dxa"/>
            <w:gridSpan w:val="2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11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在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职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教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育</w:t>
            </w:r>
          </w:p>
        </w:tc>
        <w:tc>
          <w:tcPr>
            <w:tcW w:w="154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硕士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/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博士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毕业院校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系及专业</w:t>
            </w:r>
          </w:p>
        </w:tc>
        <w:tc>
          <w:tcPr>
            <w:tcW w:w="4171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东南大学软件工程</w:t>
            </w:r>
          </w:p>
          <w:p>
            <w:pP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中国矿业大学管理科学与工程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42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界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别</w:t>
            </w:r>
          </w:p>
        </w:tc>
        <w:tc>
          <w:tcPr>
            <w:tcW w:w="2509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社科理论</w:t>
            </w:r>
          </w:p>
        </w:tc>
        <w:tc>
          <w:tcPr>
            <w:tcW w:w="2700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荣获市（厅）级其他人才项目称号</w:t>
            </w:r>
          </w:p>
        </w:tc>
        <w:tc>
          <w:tcPr>
            <w:tcW w:w="313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江苏高校青蓝工程</w:t>
            </w:r>
          </w:p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优秀青年骨干教师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2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教育经历</w:t>
            </w:r>
            <w:r>
              <w:rPr>
                <w:rFonts w:hint="eastAsia" w:ascii="Times New Roman" w:hAnsi="Times New Roman" w:eastAsia="方正仿宋_GBK"/>
                <w:sz w:val="24"/>
              </w:rPr>
              <w:t>（从大专填起）</w:t>
            </w:r>
          </w:p>
        </w:tc>
        <w:tc>
          <w:tcPr>
            <w:tcW w:w="8835" w:type="dxa"/>
            <w:gridSpan w:val="12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起始时间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终止时间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院校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专业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28" w:type="dxa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8835" w:type="dxa"/>
            <w:gridSpan w:val="12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2003年9月-2007年6月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苏州科技大学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人力资源管理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专业，本科学历学士学位；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2009年9月-2012年6月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东南大学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软件工程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专业，硕士学位；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2016年9月-2019年12月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中国矿业大学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管理科学与工程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，博士学位；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2018年9月-2018年12月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台湾德明财经科技大学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交流访学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2019年9月-2020年8月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苏州大学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电子商务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专业，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高端研修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江苏省高职院校教师专业带头人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项目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（2019GRFX087）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8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工作经历</w:t>
            </w:r>
          </w:p>
        </w:tc>
        <w:tc>
          <w:tcPr>
            <w:tcW w:w="8835" w:type="dxa"/>
            <w:gridSpan w:val="12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起始时间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终止时间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28" w:type="dxa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8835" w:type="dxa"/>
            <w:gridSpan w:val="12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2007年6月-2012年8月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苏州高博软件技术职业学院，国际商务系，辅导员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2012年9月-2017年4月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苏州高博软件技术职业学院，国际商学院，专任教师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2015年3月-2015年12月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沃尔玛苏州山姆会员店，管理培训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2016年1月-2017年10月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苏州炎鑫炎机械科技有限公司，咨询顾问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2017年4月-2017年8月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苏州高博软件技术职业学院，国际商学院，市场营销专业负责人，第一商务教研室主任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2017年9月-2019年2月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苏州高博软件技术职业学院，国际商学院，院长助理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2019年3月-至今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苏州高博软件技术职业学院，国际商学院，副院长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。</w:t>
            </w:r>
          </w:p>
        </w:tc>
      </w:tr>
    </w:tbl>
    <w:p>
      <w:r>
        <w:br w:type="page"/>
      </w:r>
    </w:p>
    <w:tbl>
      <w:tblPr>
        <w:tblStyle w:val="7"/>
        <w:tblW w:w="97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担任重要社会职务情况</w:t>
            </w:r>
            <w:r>
              <w:rPr>
                <w:rFonts w:hint="eastAsia" w:ascii="Times New Roman" w:hAnsi="Times New Roman" w:eastAsia="方正仿宋_GBK"/>
                <w:szCs w:val="21"/>
              </w:rPr>
              <w:t>（省党代会、人大、政协和民主党派省委、全省性人民团体任职情况）</w:t>
            </w:r>
          </w:p>
        </w:tc>
        <w:tc>
          <w:tcPr>
            <w:tcW w:w="8835" w:type="dxa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名称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届别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职务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起始时间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终止时间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928" w:type="dxa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8835" w:type="dxa"/>
            <w:noWrap/>
            <w:vAlign w:val="center"/>
          </w:tcPr>
          <w:p>
            <w:pPr>
              <w:ind w:firstLine="3900" w:firstLineChars="1300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92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奖励情况</w:t>
            </w:r>
            <w:r>
              <w:rPr>
                <w:rFonts w:hint="eastAsia" w:ascii="Times New Roman" w:hAnsi="Times New Roman" w:eastAsia="方正仿宋_GBK"/>
                <w:szCs w:val="21"/>
              </w:rPr>
              <w:t>（获得市、厅级以上重要奖项或荣誉称号）</w:t>
            </w:r>
          </w:p>
        </w:tc>
        <w:tc>
          <w:tcPr>
            <w:tcW w:w="8835" w:type="dxa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奖项（荣誉）名称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授予单位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奖励级别 本人排名/总人数  时间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928" w:type="dxa"/>
            <w:vMerge w:val="continue"/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8835" w:type="dxa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、江苏省高校“青蓝工程”优秀青年骨干教师，江苏省教育厅，省级，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1/1,2019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年；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、江苏省教学成果奖，江苏省教育厅，二等奖，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1/7,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2017年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;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、苏州市优秀共产党员，苏州市教育局，市级，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1/1,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2011年；</w:t>
            </w:r>
          </w:p>
          <w:p>
            <w:pPr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“领航杯”江苏省教育信息技术论文比赛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江苏省教育厅办公室，二等奖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1/1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2017年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。</w:t>
            </w:r>
          </w:p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2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年度考核结果</w:t>
            </w:r>
          </w:p>
        </w:tc>
        <w:tc>
          <w:tcPr>
            <w:tcW w:w="8835" w:type="dxa"/>
            <w:noWrap/>
            <w:vAlign w:val="center"/>
          </w:tcPr>
          <w:p>
            <w:pPr>
              <w:ind w:firstLine="2040" w:firstLineChars="85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2017年良好，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2018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年合格，</w:t>
            </w:r>
            <w:r>
              <w:rPr>
                <w:rFonts w:ascii="Times New Roman" w:hAnsi="Times New Roman" w:eastAsia="方正仿宋_GBK"/>
                <w:sz w:val="24"/>
                <w:szCs w:val="24"/>
                <w:lang w:eastAsia="zh-Hans"/>
              </w:rPr>
              <w:t>2019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Hans"/>
              </w:rPr>
              <w:t>年优秀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835" w:type="dxa"/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关系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姓名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年龄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政治面貌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928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883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r>
        <w:br w:type="page"/>
      </w:r>
    </w:p>
    <w:tbl>
      <w:tblPr>
        <w:tblStyle w:val="7"/>
        <w:tblW w:w="98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837" w:type="dxa"/>
            <w:tcBorders>
              <w:top w:val="single" w:color="auto" w:sz="8" w:space="0"/>
            </w:tcBorders>
            <w:vAlign w:val="center"/>
          </w:tcPr>
          <w:p>
            <w:pPr>
              <w:ind w:left="1500" w:hanging="1500" w:hangingChars="5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主要业绩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（主要业务成绩、专业贡献、重要成果及其社会价值，本栏限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2" w:hRule="atLeast"/>
          <w:jc w:val="center"/>
        </w:trPr>
        <w:tc>
          <w:tcPr>
            <w:tcW w:w="9837" w:type="dxa"/>
            <w:tcBorders>
              <w:bottom w:val="single" w:color="auto" w:sz="8" w:space="0"/>
            </w:tcBorders>
          </w:tcPr>
          <w:p>
            <w:pPr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任现职以来，从事市场营销、电子商务专业相关教学和科研工作，着力将研究成果应用于实际。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主要业绩如下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：</w:t>
            </w:r>
          </w:p>
          <w:p>
            <w:pPr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一、业务成绩：</w:t>
            </w:r>
          </w:p>
          <w:p>
            <w:pPr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2017年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获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江苏省教学成果奖（高等教育类）二等奖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；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2013年学校创新课教学竞赛一等奖，给全校老师教学方法提供了一定参考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；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2017年度江苏省教师现代教育技术应用作品大赛微课组三等奖，在微课制作风格和节奏上给老师们提供了一定的参考资料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；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先后教授相关课程12门，平均每年460学时。平均每年指导12名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本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专科生毕业设计。</w:t>
            </w:r>
          </w:p>
          <w:p>
            <w:pPr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二、专业贡献：</w:t>
            </w:r>
          </w:p>
          <w:p>
            <w:pPr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完成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电子商务专业群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人才培养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/>
              </w:rPr>
              <w:t>方案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的制订工作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。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深化校企合作层次，积极探索工学结合、勤工俭学、带薪实训的新模式。与无锡软通动力信息技术（集团）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长期保持稳定校企合作深度合作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，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输送学生工学结合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120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人次。</w:t>
            </w:r>
            <w:r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  <w:t>2018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年、</w:t>
            </w:r>
            <w:r>
              <w:rPr>
                <w:rFonts w:ascii="Times New Roman" w:hAnsi="Times New Roman" w:eastAsia="方正仿宋_GBK"/>
                <w:sz w:val="30"/>
                <w:szCs w:val="30"/>
                <w:lang w:val="zh-TW" w:eastAsia="zh-Hans"/>
              </w:rPr>
              <w:t>2019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年指导学生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在“中国零售新星大赛”夺得全国总决赛团体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三等奖、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二等奖。</w:t>
            </w:r>
            <w:r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  <w:t>2019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年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成功申报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/>
              </w:rPr>
              <w:t>江苏省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第二批1+X证书制度试点专业—“网店运营推广”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并完成相关师资培训。</w:t>
            </w:r>
          </w:p>
          <w:p>
            <w:pPr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三、重要成果及其社会价值：</w:t>
            </w:r>
          </w:p>
          <w:p>
            <w:pPr>
              <w:ind w:firstLine="600" w:firstLineChars="200"/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结合专业领域热点，主持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参与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完成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了市厅级以上课题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项，主持在研市厅级以上课题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4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项，主持横向课题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项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；发表本专业学术论文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TW"/>
              </w:rPr>
              <w:t>20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篇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其中SCI论文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5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篇，核心期刊论文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篇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）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，主编专业教材1部，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副主编专业教材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部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；201</w:t>
            </w:r>
            <w:r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  <w:t>5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、201</w:t>
            </w:r>
            <w:r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  <w:t>9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年先后两次被评为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单位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“优秀教育工作者”，201</w:t>
            </w:r>
            <w:r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  <w:t>9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年入选江苏省高校“青蓝工程”优秀青年骨干教师培养对象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；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指导完成江苏省高等学校大学生实践创新训练计划项目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TW"/>
              </w:rPr>
              <w:t>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项。不仅促进了高校人才培养模式和教学方法的创新，也鼓励和支持大学生积极参与科学研究、技术开发和创业模拟、创业实践等创新创业活动。</w:t>
            </w:r>
          </w:p>
        </w:tc>
      </w:tr>
    </w:tbl>
    <w:p>
      <w:pPr>
        <w:spacing w:line="400" w:lineRule="exact"/>
        <w:ind w:left="2100" w:hanging="2100" w:hangingChars="700"/>
        <w:rPr>
          <w:rFonts w:ascii="Times New Roman" w:hAnsi="Times New Roman" w:eastAsia="方正仿宋_GBK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br w:type="page"/>
      </w:r>
    </w:p>
    <w:p>
      <w:pPr>
        <w:spacing w:line="400" w:lineRule="exact"/>
        <w:ind w:left="2100" w:hanging="2100" w:hangingChars="7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30"/>
          <w:szCs w:val="30"/>
        </w:rPr>
        <w:t>重要成果作品</w:t>
      </w:r>
      <w:r>
        <w:rPr>
          <w:rFonts w:hint="eastAsia" w:ascii="Times New Roman" w:hAnsi="Times New Roman" w:eastAsia="方正仿宋_GBK"/>
          <w:sz w:val="28"/>
          <w:szCs w:val="28"/>
        </w:rPr>
        <w:t>（包括著作、论文或理论文章，以及其他形式的成果作品，按重要性填写，不超过</w:t>
      </w:r>
      <w:r>
        <w:rPr>
          <w:rFonts w:ascii="Times New Roman" w:hAnsi="Times New Roman" w:eastAsia="方正仿宋_GBK"/>
          <w:sz w:val="28"/>
          <w:szCs w:val="28"/>
        </w:rPr>
        <w:t>10</w:t>
      </w:r>
      <w:r>
        <w:rPr>
          <w:rFonts w:hint="eastAsia" w:ascii="Times New Roman" w:hAnsi="Times New Roman" w:eastAsia="方正仿宋_GBK"/>
          <w:sz w:val="28"/>
          <w:szCs w:val="28"/>
        </w:rPr>
        <w:t>项）</w:t>
      </w:r>
    </w:p>
    <w:tbl>
      <w:tblPr>
        <w:tblStyle w:val="7"/>
        <w:tblW w:w="10065" w:type="dxa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726"/>
        <w:gridCol w:w="3392"/>
        <w:gridCol w:w="2161"/>
        <w:gridCol w:w="12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5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序号</w:t>
            </w:r>
          </w:p>
        </w:tc>
        <w:tc>
          <w:tcPr>
            <w:tcW w:w="2726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作者</w:t>
            </w:r>
          </w:p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（按序全部列出）</w:t>
            </w:r>
          </w:p>
        </w:tc>
        <w:tc>
          <w:tcPr>
            <w:tcW w:w="33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题目</w:t>
            </w:r>
          </w:p>
        </w:tc>
        <w:tc>
          <w:tcPr>
            <w:tcW w:w="21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出版制作单位</w:t>
            </w:r>
          </w:p>
        </w:tc>
        <w:tc>
          <w:tcPr>
            <w:tcW w:w="1251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发表时间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de-DE"/>
              </w:rPr>
              <w:t>Quan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de-D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de-DE"/>
              </w:rPr>
              <w:t>Guo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 xml:space="preserve"> ,Min Zhou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, Nana Liu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and Yaoyu Wang</w:t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de-DE"/>
              </w:rPr>
              <w:t xml:space="preserve">Spatial Effects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of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de-DE"/>
              </w:rPr>
              <w:t xml:space="preserve"> Environmental Regulation and Green Credit on Green Technology Innovation under Low-carbon Economy Background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IJERPH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（SCI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&amp;SSCI2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 xml:space="preserve"> 2019年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de-DE"/>
              </w:rPr>
              <w:t>Quan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de-DE"/>
              </w:rPr>
              <w:t>Guo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，Min Zhou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</w:t>
            </w: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Logistics supply chain management based on business ecology theory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cluster computer（SCI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2019年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Nana Liu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, Chuanzhe Liu *, Quan Guo , Bowen Da  , Linna Guan and Huiying Chen</w:t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Corporate social Responsibility and financial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Performance:A Quantil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e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Regression Approach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Sustainability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（SCI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&amp;SSCI2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2019年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 xml:space="preserve">Zijing Liang , Yung-ho Chiu ,*, Xinchun Li , Quan Guo , and Yue Yun </w:t>
            </w: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Study on the Effect of Environmental Regulation on the Green Total Factor Productivity of Logistics Industry from the Perspective of Low Carbon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Sustainability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（SCI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&amp;SSCI2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2019年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GB" w:eastAsia="zh-Hans"/>
              </w:rPr>
              <w:t xml:space="preserve">Haiyan Ma,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Yung-ho Chiu*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TW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GB" w:eastAsia="zh-Hans"/>
              </w:rPr>
              <w:t xml:space="preserve">, Xiaocong Tian, Juanjuan Zhang,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 xml:space="preserve">and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GB" w:eastAsia="zh-Hans"/>
              </w:rPr>
              <w:t xml:space="preserve">Quan Guo </w:t>
            </w: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Safety or Travel, Which is More Important? The Impact of Disaster Events on Tourism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Sustainability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（SCI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&amp;SSCI2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2020年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6</w:t>
            </w:r>
          </w:p>
        </w:tc>
        <w:tc>
          <w:tcPr>
            <w:tcW w:w="2726" w:type="dxa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"https://kns.cnki.net/KNS8/Detail?sdb=CJFQ&amp;sfield=%e4%bd%9c%e8%80%85&amp;skey=%e9%83%ad%e6%b3%89&amp;scode=37126436&amp;acode=37126436" \t "/Users/guoquan/Documents\x/knet"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>郭泉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fldChar w:fldCharType="end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; </w:t>
            </w:r>
            <w:r>
              <w:fldChar w:fldCharType="begin"/>
            </w:r>
            <w:r>
              <w:instrText xml:space="preserve"> HYPERLINK "https://kns.cnki.net/KNS8/Detail?sdb=CJFQ&amp;sfield=%e4%bd%9c%e8%80%85&amp;skey=%e8%b4%ba%e5%85%89%e8%be%89&amp;scode=33504890&amp;acode=33504890" \t "/Users/guoquan/Documents\x/knet"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>贺光辉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fldChar w:fldCharType="end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; 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instrText xml:space="preserve"> HYPERLINK "https://kns.cnki.net/KNS8/Detail?sdb=CJFQ&amp;sfield=%e4%bd%9c%e8%80%85&amp;skey=%e5%90%b4%e5%a4%9a%e5%ba%b7&amp;scode=36373017&amp;acode=36373017" \t "/Users/guoquan/Documents\\x/knet" </w:instrTex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>吴多康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零售商主导的流通供应链商业模式创新——基于“新零售”背景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kns.cnki.net/kns/NaviBridge.aspx?bt=1&amp;DBCode=CJFD&amp;BaseID=SYJJ&amp;UnitCode=&amp;NaviLink=%25252525e5%2525252595%2525252586%25252525e4%25252525b8%252525259a%25252525e7%25252525bb%252525258f%25252525e6%25252525b5%252525258e%25252525e7%25252525a0%2525252594%25252525e7%25252525a9%25252525b6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商业经济研究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fldChar w:fldCharType="end"/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（核心期刊）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2019年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7</w:t>
            </w:r>
          </w:p>
        </w:tc>
        <w:tc>
          <w:tcPr>
            <w:tcW w:w="2726" w:type="dxa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郭泉</w:t>
            </w: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fldChar w:fldCharType="begin"/>
            </w:r>
            <w:r>
              <w:instrText xml:space="preserve"> HYPERLINK "https://kns.cnki.net/KNS8/Detail?sfield=fn&amp;QueryID=12&amp;CurRec=5&amp;DbCode=CJFD&amp;dbname=CJFDLAST2017&amp;filename=FEED201623017&amp;urlid=&amp;yx=" \t "/Users/guoquan/Documents\x/_blank"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>电子商务对现代饲料企业规范化经营与发展的应用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fldChar w:fldCharType="end"/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饲料工业</w:t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（核心期刊）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2016年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8</w:t>
            </w:r>
          </w:p>
        </w:tc>
        <w:tc>
          <w:tcPr>
            <w:tcW w:w="2726" w:type="dxa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郭泉</w:t>
            </w:r>
          </w:p>
        </w:tc>
        <w:tc>
          <w:tcPr>
            <w:tcW w:w="3392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  <w:r>
              <w:fldChar w:fldCharType="begin"/>
            </w:r>
            <w:r>
              <w:instrText xml:space="preserve"> HYPERLINK "https://kns.cnki.net/KNS8/Detail?sfield=fn&amp;QueryID=12&amp;CurRec=9&amp;DbCode=CJFD&amp;dbname=CJFDLAST2015&amp;filename=SYJJ201511016&amp;urlid=&amp;yx=" \t "/Users/guoquan/Documents\x/_blank" </w:instrText>
            </w:r>
            <w:r>
              <w:fldChar w:fldCharType="separate"/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t>基于SME模型的农村合作社绩效影响因素分析</w:t>
            </w:r>
            <w: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  <w:fldChar w:fldCharType="end"/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  <w:lang w:eastAsia="zh-Hans"/>
              </w:rPr>
            </w:pPr>
          </w:p>
        </w:tc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kns.cnki.net/kns/NaviBridge.aspx?bt=1&amp;DBCode=CJFD&amp;BaseID=SYJJ&amp;UnitCode=&amp;NaviLink=%25252525e5%2525252595%2525252586%25252525e4%25252525b8%252525259a%25252525e7%25252525bb%252525258f%25252525e6%25252525b5%252525258e%25252525e7%25252525a0%2525252594%25252525e7%25252525a9%25252525b6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商业经济研究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fldChar w:fldCharType="end"/>
            </w:r>
          </w:p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zh-TW" w:eastAsia="zh-TW"/>
              </w:rPr>
              <w:t>（核心期刊）</w:t>
            </w:r>
          </w:p>
        </w:tc>
        <w:tc>
          <w:tcPr>
            <w:tcW w:w="1251" w:type="dxa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Hans"/>
              </w:rPr>
              <w:t>2015年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br w:type="page"/>
      </w:r>
    </w:p>
    <w:p>
      <w:pPr>
        <w:widowControl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主持市（厅）级以上社科、人文研究项目、文化创意设计等情况及</w:t>
      </w:r>
    </w:p>
    <w:p>
      <w:pPr>
        <w:spacing w:line="400" w:lineRule="exact"/>
        <w:ind w:left="2100" w:hanging="2100" w:hangingChars="7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完成情况</w:t>
      </w:r>
      <w:r>
        <w:rPr>
          <w:rFonts w:hint="eastAsia" w:ascii="Times New Roman" w:hAnsi="Times New Roman" w:eastAsia="方正仿宋_GBK"/>
          <w:sz w:val="28"/>
          <w:szCs w:val="28"/>
        </w:rPr>
        <w:t>（</w:t>
      </w:r>
      <w:r>
        <w:rPr>
          <w:rFonts w:ascii="Times New Roman" w:hAnsi="Times New Roman" w:eastAsia="方正仿宋_GBK"/>
          <w:sz w:val="28"/>
          <w:szCs w:val="28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项以内）</w:t>
      </w:r>
    </w:p>
    <w:tbl>
      <w:tblPr>
        <w:tblStyle w:val="7"/>
        <w:tblW w:w="92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120"/>
        <w:gridCol w:w="3330"/>
        <w:gridCol w:w="1480"/>
        <w:gridCol w:w="14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序号</w:t>
            </w:r>
          </w:p>
        </w:tc>
        <w:tc>
          <w:tcPr>
            <w:tcW w:w="21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项目来源类别</w:t>
            </w:r>
          </w:p>
        </w:tc>
        <w:tc>
          <w:tcPr>
            <w:tcW w:w="33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课题名称（项目编号）</w:t>
            </w:r>
          </w:p>
        </w:tc>
        <w:tc>
          <w:tcPr>
            <w:tcW w:w="14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批准时间</w:t>
            </w:r>
          </w:p>
        </w:tc>
        <w:tc>
          <w:tcPr>
            <w:tcW w:w="14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江苏省教育科学“十三五”规划课题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基于德技并修的高职电子商务人才培养模式创新与实践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D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/2020/03/35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2019年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在研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江苏省高校哲学社会科学研究课题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基于资源共享的社区新零售创新营销模式研究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TW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（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2019SJA1424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2019年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在研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苏州市科学技术局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大数据战略背景下推动苏州智慧农业发展的策略和路径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（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101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2020年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在研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苏州市文化</w:t>
            </w:r>
          </w:p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广电旅游局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大运河（苏州段）文化带建设研究——以望亭稻香小镇为例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L2020LX015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Hans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2020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年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在研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江苏省高校哲学社会科学研究课题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基于社群营销的自媒体客户管理策略研究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（2017SJB1510）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val="zh-TW" w:eastAsia="zh-TW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zh-TW" w:eastAsia="zh-TW"/>
              </w:rPr>
              <w:t>20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TW"/>
              </w:rPr>
              <w:t>17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年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已完成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>
      <w:pPr>
        <w:spacing w:line="20" w:lineRule="exact"/>
        <w:ind w:left="1200" w:hanging="1200" w:hangingChars="500"/>
        <w:jc w:val="left"/>
        <w:rPr>
          <w:rFonts w:ascii="Times New Roman" w:hAnsi="Times New Roman" w:eastAsia="方正仿宋_GBK"/>
          <w:sz w:val="24"/>
        </w:rPr>
      </w:pPr>
    </w:p>
    <w:p>
      <w:r>
        <w:br w:type="page"/>
      </w:r>
    </w:p>
    <w:tbl>
      <w:tblPr>
        <w:tblStyle w:val="7"/>
        <w:tblW w:w="8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  <w:gridCol w:w="1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868" w:type="dxa"/>
            <w:gridSpan w:val="2"/>
            <w:tcBorders>
              <w:top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工作设想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3" w:hRule="atLeast"/>
          <w:jc w:val="center"/>
        </w:trPr>
        <w:tc>
          <w:tcPr>
            <w:tcW w:w="8868" w:type="dxa"/>
            <w:gridSpan w:val="2"/>
          </w:tcPr>
          <w:p>
            <w:p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一、拟开展的创作研究：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主持省部级以上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课题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项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发表高水平期刊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论文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篇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、出版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省重点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教材1本</w:t>
            </w:r>
          </w:p>
          <w:p>
            <w:p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成果展示：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、建设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省级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在线开放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课程1门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、建设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江苏高校外国留学生英文授课省级精品课程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门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、组织学生校企合作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工学结合2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批次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研讨交流：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、教学公开课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次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学术报告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次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、促进国际校级合作项目</w:t>
            </w: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项</w:t>
            </w:r>
          </w:p>
          <w:p>
            <w:p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四、进修深造：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考评高级经济师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、积极申报国外访学、国培、省培等项目，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赴文化先进地区学习培训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，多出科研成果。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对培养资助措施的意见建议：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1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、签订任务书时指标量化</w:t>
            </w:r>
          </w:p>
          <w:p>
            <w:pPr>
              <w:ind w:firstLine="450" w:firstLineChars="15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  <w:t>2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、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在同类学校中，适当向民办院校倾斜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Hans"/>
              </w:rPr>
              <w:t>，均衡培养。</w:t>
            </w:r>
          </w:p>
          <w:p>
            <w:p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2330" w:hRule="atLeast"/>
          <w:jc w:val="center"/>
        </w:trPr>
        <w:tc>
          <w:tcPr>
            <w:tcW w:w="8723" w:type="dxa"/>
          </w:tcPr>
          <w:p>
            <w:pPr>
              <w:spacing w:line="40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本人承诺以上信息均真实有效。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被推荐人签字：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3805" w:hRule="atLeast"/>
          <w:jc w:val="center"/>
        </w:trPr>
        <w:tc>
          <w:tcPr>
            <w:tcW w:w="8723" w:type="dxa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工作单位意见：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单位负责人签字：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单位（公章）</w:t>
            </w:r>
          </w:p>
          <w:p>
            <w:pPr>
              <w:spacing w:line="400" w:lineRule="exact"/>
              <w:ind w:firstLine="1500" w:firstLineChars="5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5834" w:hRule="atLeast"/>
          <w:jc w:val="center"/>
        </w:trPr>
        <w:tc>
          <w:tcPr>
            <w:tcW w:w="8723" w:type="dxa"/>
            <w:tcBorders>
              <w:bottom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推荐单位意见：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pacing w:line="400" w:lineRule="exact"/>
              <w:ind w:firstLine="5400" w:firstLineChars="18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单位（公章）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日</w:t>
            </w: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黑体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1418" w:right="1418" w:bottom="1418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0" w:usb3="00000000" w:csb0="000401FF" w:csb1="00000000"/>
  </w:font>
  <w:font w:name="方正小标宋简体">
    <w:altName w:val="微软雅黑"/>
    <w:panose1 w:val="020B0604020202020204"/>
    <w:charset w:val="00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C7D7"/>
    <w:multiLevelType w:val="singleLevel"/>
    <w:tmpl w:val="5F58C7D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58D489"/>
    <w:multiLevelType w:val="singleLevel"/>
    <w:tmpl w:val="5F58D489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ED"/>
    <w:rsid w:val="0004037F"/>
    <w:rsid w:val="00077510"/>
    <w:rsid w:val="00111E63"/>
    <w:rsid w:val="00124F9A"/>
    <w:rsid w:val="00156EE6"/>
    <w:rsid w:val="00174CCF"/>
    <w:rsid w:val="00184D1E"/>
    <w:rsid w:val="0021135B"/>
    <w:rsid w:val="00260C00"/>
    <w:rsid w:val="002928B4"/>
    <w:rsid w:val="002C633C"/>
    <w:rsid w:val="00330BCF"/>
    <w:rsid w:val="003366C3"/>
    <w:rsid w:val="003A0465"/>
    <w:rsid w:val="003C0FBA"/>
    <w:rsid w:val="003F0599"/>
    <w:rsid w:val="004464EE"/>
    <w:rsid w:val="0047144A"/>
    <w:rsid w:val="00487A1E"/>
    <w:rsid w:val="004A1413"/>
    <w:rsid w:val="00573999"/>
    <w:rsid w:val="005A5BE1"/>
    <w:rsid w:val="005E3B3C"/>
    <w:rsid w:val="00630C3A"/>
    <w:rsid w:val="006A2A45"/>
    <w:rsid w:val="006B4DAF"/>
    <w:rsid w:val="006E03E5"/>
    <w:rsid w:val="006F10FF"/>
    <w:rsid w:val="006F60C2"/>
    <w:rsid w:val="00701397"/>
    <w:rsid w:val="00717D08"/>
    <w:rsid w:val="007423F4"/>
    <w:rsid w:val="00751437"/>
    <w:rsid w:val="00760E37"/>
    <w:rsid w:val="007674CF"/>
    <w:rsid w:val="00775F60"/>
    <w:rsid w:val="00790DED"/>
    <w:rsid w:val="00813A11"/>
    <w:rsid w:val="00856472"/>
    <w:rsid w:val="00865A1E"/>
    <w:rsid w:val="0089160F"/>
    <w:rsid w:val="008A6332"/>
    <w:rsid w:val="008D0909"/>
    <w:rsid w:val="008D42C9"/>
    <w:rsid w:val="008F00F0"/>
    <w:rsid w:val="00922B20"/>
    <w:rsid w:val="00955752"/>
    <w:rsid w:val="00960A40"/>
    <w:rsid w:val="00963150"/>
    <w:rsid w:val="009E145C"/>
    <w:rsid w:val="00A558CC"/>
    <w:rsid w:val="00A620ED"/>
    <w:rsid w:val="00A80644"/>
    <w:rsid w:val="00AD141D"/>
    <w:rsid w:val="00B01C0B"/>
    <w:rsid w:val="00B36104"/>
    <w:rsid w:val="00C00D7A"/>
    <w:rsid w:val="00C3309A"/>
    <w:rsid w:val="00CC6AE4"/>
    <w:rsid w:val="00CE017B"/>
    <w:rsid w:val="00D01187"/>
    <w:rsid w:val="00D51A74"/>
    <w:rsid w:val="00D64ED6"/>
    <w:rsid w:val="00D652D5"/>
    <w:rsid w:val="00D65B8C"/>
    <w:rsid w:val="00D76076"/>
    <w:rsid w:val="00D9676C"/>
    <w:rsid w:val="00DD07C9"/>
    <w:rsid w:val="00E91D88"/>
    <w:rsid w:val="00EE08F5"/>
    <w:rsid w:val="00F11EBB"/>
    <w:rsid w:val="00F36C68"/>
    <w:rsid w:val="00F44D4C"/>
    <w:rsid w:val="00F5499C"/>
    <w:rsid w:val="00F8039F"/>
    <w:rsid w:val="00FC1274"/>
    <w:rsid w:val="00FE06C9"/>
    <w:rsid w:val="1BACD6B9"/>
    <w:rsid w:val="23FC25BD"/>
    <w:rsid w:val="3FF71708"/>
    <w:rsid w:val="456986E1"/>
    <w:rsid w:val="500F0C9C"/>
    <w:rsid w:val="5A7E5111"/>
    <w:rsid w:val="D7F26133"/>
    <w:rsid w:val="E7BB0B18"/>
    <w:rsid w:val="E9FF3BDC"/>
    <w:rsid w:val="F56D0EF4"/>
    <w:rsid w:val="FD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next w:val="4"/>
    <w:link w:val="17"/>
    <w:qFormat/>
    <w:uiPriority w:val="99"/>
    <w:pPr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styleId="12">
    <w:name w:val="footnote reference"/>
    <w:qFormat/>
    <w:uiPriority w:val="99"/>
    <w:rPr>
      <w:rFonts w:cs="Times New Roman"/>
      <w:vertAlign w:val="superscript"/>
    </w:rPr>
  </w:style>
  <w:style w:type="character" w:customStyle="1" w:styleId="13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脚注文本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935</Words>
  <Characters>5333</Characters>
  <Lines>44</Lines>
  <Paragraphs>12</Paragraphs>
  <TotalTime>10</TotalTime>
  <ScaleCrop>false</ScaleCrop>
  <LinksUpToDate>false</LinksUpToDate>
  <CharactersWithSpaces>6256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2020-08-21T10:53:00Z</dcterms:created>
  <dc:creator>zhang yuchun</dc:creator>
  <cp:lastModifiedBy>╮〔╯ε╰〕╭小园</cp:lastModifiedBy>
  <cp:lastPrinted>2020-08-21T10:49:00Z</cp:lastPrinted>
  <dcterms:modified xsi:type="dcterms:W3CDTF">2020-09-10T07:25:40Z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