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仿宋" w:hAnsi="仿宋" w:eastAsia="仿宋" w:cs="仿宋"/>
          <w:b/>
          <w:bCs/>
          <w:color w:val="000000"/>
          <w:sz w:val="40"/>
          <w:szCs w:val="40"/>
        </w:rPr>
      </w:pPr>
      <w:bookmarkStart w:id="0" w:name="_GoBack"/>
      <w:bookmarkEnd w:id="0"/>
      <w:r>
        <w:rPr>
          <w:rFonts w:hint="eastAsia" w:ascii="仿宋" w:hAnsi="仿宋" w:eastAsia="仿宋" w:cs="仿宋"/>
          <w:b/>
          <w:bCs/>
          <w:color w:val="000000"/>
          <w:sz w:val="40"/>
          <w:szCs w:val="40"/>
          <w:lang w:eastAsia="zh-CN"/>
        </w:rPr>
        <w:t>“师德师风”模范教师</w:t>
      </w:r>
      <w:r>
        <w:rPr>
          <w:rFonts w:hint="eastAsia" w:ascii="仿宋" w:hAnsi="仿宋" w:eastAsia="仿宋" w:cs="仿宋"/>
          <w:b/>
          <w:bCs/>
          <w:color w:val="000000"/>
          <w:sz w:val="40"/>
          <w:szCs w:val="40"/>
        </w:rPr>
        <w:t>申报表</w:t>
      </w:r>
    </w:p>
    <w:p>
      <w:pPr>
        <w:spacing w:line="240" w:lineRule="exact"/>
        <w:jc w:val="center"/>
        <w:rPr>
          <w:rFonts w:hint="eastAsia" w:ascii="方正小标宋简体" w:eastAsia="方正小标宋简体"/>
          <w:b/>
          <w:bCs/>
          <w:color w:val="000000"/>
          <w:sz w:val="30"/>
          <w:szCs w:val="30"/>
        </w:rPr>
      </w:pPr>
    </w:p>
    <w:tbl>
      <w:tblPr>
        <w:tblStyle w:val="3"/>
        <w:tblW w:w="0" w:type="auto"/>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909"/>
        <w:gridCol w:w="827"/>
        <w:gridCol w:w="768"/>
        <w:gridCol w:w="710"/>
        <w:gridCol w:w="849"/>
        <w:gridCol w:w="1222"/>
        <w:gridCol w:w="629"/>
        <w:gridCol w:w="329"/>
        <w:gridCol w:w="1222"/>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b/>
                <w:bCs/>
                <w:color w:val="000000"/>
                <w:sz w:val="24"/>
              </w:rPr>
            </w:pPr>
            <w:r>
              <w:rPr>
                <w:rFonts w:hint="eastAsia" w:ascii="仿宋" w:hAnsi="仿宋" w:eastAsia="仿宋" w:cs="仿宋"/>
                <w:b/>
                <w:bCs/>
                <w:color w:val="000000"/>
                <w:sz w:val="24"/>
              </w:rPr>
              <w:t>姓名</w:t>
            </w:r>
          </w:p>
        </w:tc>
        <w:tc>
          <w:tcPr>
            <w:tcW w:w="909" w:type="dxa"/>
            <w:vAlign w:val="center"/>
          </w:tcPr>
          <w:p>
            <w:pPr>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王琴</w:t>
            </w:r>
          </w:p>
        </w:tc>
        <w:tc>
          <w:tcPr>
            <w:tcW w:w="827" w:type="dxa"/>
            <w:vAlign w:val="center"/>
          </w:tcPr>
          <w:p>
            <w:pPr>
              <w:jc w:val="center"/>
              <w:rPr>
                <w:rFonts w:hint="eastAsia" w:ascii="仿宋" w:hAnsi="仿宋" w:eastAsia="仿宋" w:cs="仿宋"/>
                <w:b/>
                <w:bCs/>
                <w:color w:val="000000"/>
                <w:sz w:val="24"/>
              </w:rPr>
            </w:pPr>
            <w:r>
              <w:rPr>
                <w:rFonts w:hint="eastAsia" w:ascii="仿宋" w:hAnsi="仿宋" w:eastAsia="仿宋" w:cs="仿宋"/>
                <w:b/>
                <w:bCs/>
                <w:color w:val="000000"/>
                <w:sz w:val="24"/>
              </w:rPr>
              <w:t>性别</w:t>
            </w:r>
          </w:p>
        </w:tc>
        <w:tc>
          <w:tcPr>
            <w:tcW w:w="768" w:type="dxa"/>
            <w:vAlign w:val="center"/>
          </w:tcPr>
          <w:p>
            <w:pPr>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女</w:t>
            </w:r>
          </w:p>
        </w:tc>
        <w:tc>
          <w:tcPr>
            <w:tcW w:w="710" w:type="dxa"/>
            <w:vAlign w:val="center"/>
          </w:tcPr>
          <w:p>
            <w:pPr>
              <w:keepNext w:val="0"/>
              <w:keepLines w:val="0"/>
              <w:pageBreakBefore w:val="0"/>
              <w:widowControl w:val="0"/>
              <w:kinsoku/>
              <w:wordWrap/>
              <w:overflowPunct/>
              <w:topLinePunct w:val="0"/>
              <w:autoSpaceDE/>
              <w:autoSpaceDN/>
              <w:bidi w:val="0"/>
              <w:adjustRightInd/>
              <w:snapToGrid/>
              <w:ind w:left="-23"/>
              <w:jc w:val="center"/>
              <w:textAlignment w:val="auto"/>
              <w:rPr>
                <w:rFonts w:hint="eastAsia" w:ascii="仿宋" w:hAnsi="仿宋" w:eastAsia="仿宋" w:cs="仿宋"/>
                <w:b/>
                <w:bCs/>
                <w:color w:val="000000"/>
                <w:sz w:val="24"/>
              </w:rPr>
            </w:pPr>
            <w:r>
              <w:rPr>
                <w:rFonts w:hint="eastAsia" w:ascii="仿宋" w:hAnsi="仿宋" w:eastAsia="仿宋" w:cs="仿宋"/>
                <w:b/>
                <w:bCs/>
                <w:color w:val="000000"/>
                <w:sz w:val="24"/>
              </w:rPr>
              <w:t>民族</w:t>
            </w:r>
          </w:p>
        </w:tc>
        <w:tc>
          <w:tcPr>
            <w:tcW w:w="849" w:type="dxa"/>
            <w:vAlign w:val="center"/>
          </w:tcPr>
          <w:p>
            <w:pPr>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汉</w:t>
            </w:r>
          </w:p>
        </w:tc>
        <w:tc>
          <w:tcPr>
            <w:tcW w:w="1222" w:type="dxa"/>
            <w:vAlign w:val="center"/>
          </w:tcPr>
          <w:p>
            <w:pPr>
              <w:jc w:val="center"/>
              <w:rPr>
                <w:rFonts w:hint="eastAsia" w:ascii="仿宋" w:hAnsi="仿宋" w:eastAsia="仿宋" w:cs="仿宋"/>
                <w:b/>
                <w:bCs/>
                <w:color w:val="000000"/>
                <w:sz w:val="24"/>
              </w:rPr>
            </w:pPr>
            <w:r>
              <w:rPr>
                <w:rFonts w:hint="eastAsia" w:ascii="仿宋" w:hAnsi="仿宋" w:eastAsia="仿宋" w:cs="仿宋"/>
                <w:b/>
                <w:bCs/>
                <w:color w:val="000000"/>
                <w:sz w:val="24"/>
              </w:rPr>
              <w:t>出生年月</w:t>
            </w:r>
          </w:p>
        </w:tc>
        <w:tc>
          <w:tcPr>
            <w:tcW w:w="958" w:type="dxa"/>
            <w:gridSpan w:val="2"/>
            <w:vAlign w:val="center"/>
          </w:tcPr>
          <w:p>
            <w:pPr>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1984.03</w:t>
            </w:r>
          </w:p>
        </w:tc>
        <w:tc>
          <w:tcPr>
            <w:tcW w:w="1222" w:type="dxa"/>
            <w:vAlign w:val="center"/>
          </w:tcPr>
          <w:p>
            <w:pPr>
              <w:jc w:val="center"/>
              <w:rPr>
                <w:rFonts w:hint="eastAsia" w:ascii="仿宋" w:hAnsi="仿宋" w:eastAsia="仿宋" w:cs="仿宋"/>
                <w:b/>
                <w:bCs/>
                <w:color w:val="000000"/>
                <w:sz w:val="24"/>
              </w:rPr>
            </w:pPr>
            <w:r>
              <w:rPr>
                <w:rFonts w:hint="eastAsia" w:ascii="仿宋" w:hAnsi="仿宋" w:eastAsia="仿宋" w:cs="仿宋"/>
                <w:b/>
                <w:bCs/>
                <w:color w:val="000000"/>
                <w:sz w:val="24"/>
              </w:rPr>
              <w:t>政治面貌</w:t>
            </w:r>
          </w:p>
        </w:tc>
        <w:tc>
          <w:tcPr>
            <w:tcW w:w="1075" w:type="dxa"/>
            <w:vAlign w:val="center"/>
          </w:tcPr>
          <w:p>
            <w:pPr>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b/>
                <w:bCs/>
                <w:color w:val="000000"/>
                <w:sz w:val="24"/>
              </w:rPr>
            </w:pPr>
            <w:r>
              <w:rPr>
                <w:rFonts w:hint="eastAsia" w:ascii="仿宋" w:hAnsi="仿宋" w:eastAsia="仿宋" w:cs="仿宋"/>
                <w:b/>
                <w:bCs/>
                <w:color w:val="000000"/>
                <w:sz w:val="24"/>
              </w:rPr>
              <w:t>职称</w:t>
            </w:r>
          </w:p>
        </w:tc>
        <w:tc>
          <w:tcPr>
            <w:tcW w:w="909" w:type="dxa"/>
            <w:vAlign w:val="center"/>
          </w:tcPr>
          <w:p>
            <w:pPr>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副教授</w:t>
            </w:r>
          </w:p>
        </w:tc>
        <w:tc>
          <w:tcPr>
            <w:tcW w:w="827" w:type="dxa"/>
            <w:vAlign w:val="center"/>
          </w:tcPr>
          <w:p>
            <w:pPr>
              <w:jc w:val="center"/>
              <w:rPr>
                <w:rFonts w:hint="eastAsia" w:ascii="仿宋" w:hAnsi="仿宋" w:eastAsia="仿宋" w:cs="仿宋"/>
                <w:b/>
                <w:bCs/>
                <w:color w:val="000000"/>
                <w:sz w:val="24"/>
              </w:rPr>
            </w:pPr>
            <w:r>
              <w:rPr>
                <w:rFonts w:hint="eastAsia" w:ascii="仿宋" w:hAnsi="仿宋" w:eastAsia="仿宋" w:cs="仿宋"/>
                <w:b/>
                <w:bCs/>
                <w:color w:val="000000"/>
                <w:sz w:val="24"/>
              </w:rPr>
              <w:t>学历</w:t>
            </w:r>
          </w:p>
        </w:tc>
        <w:tc>
          <w:tcPr>
            <w:tcW w:w="768" w:type="dxa"/>
            <w:vAlign w:val="center"/>
          </w:tcPr>
          <w:p>
            <w:pPr>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本科</w:t>
            </w:r>
          </w:p>
        </w:tc>
        <w:tc>
          <w:tcPr>
            <w:tcW w:w="710" w:type="dxa"/>
            <w:vAlign w:val="center"/>
          </w:tcPr>
          <w:p>
            <w:pPr>
              <w:jc w:val="center"/>
              <w:rPr>
                <w:rFonts w:hint="eastAsia" w:ascii="仿宋" w:hAnsi="仿宋" w:eastAsia="仿宋" w:cs="仿宋"/>
                <w:b/>
                <w:bCs/>
                <w:color w:val="000000"/>
                <w:sz w:val="24"/>
                <w:lang w:eastAsia="zh-CN"/>
              </w:rPr>
            </w:pPr>
            <w:r>
              <w:rPr>
                <w:rFonts w:hint="eastAsia" w:ascii="仿宋" w:hAnsi="仿宋" w:eastAsia="仿宋" w:cs="仿宋"/>
                <w:b/>
                <w:bCs/>
                <w:color w:val="000000"/>
                <w:sz w:val="24"/>
                <w:lang w:eastAsia="zh-CN"/>
              </w:rPr>
              <w:t>学位</w:t>
            </w:r>
          </w:p>
        </w:tc>
        <w:tc>
          <w:tcPr>
            <w:tcW w:w="849" w:type="dxa"/>
            <w:vAlign w:val="center"/>
          </w:tcPr>
          <w:p>
            <w:pPr>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硕士</w:t>
            </w:r>
          </w:p>
        </w:tc>
        <w:tc>
          <w:tcPr>
            <w:tcW w:w="1222" w:type="dxa"/>
            <w:vAlign w:val="center"/>
          </w:tcPr>
          <w:p>
            <w:pPr>
              <w:jc w:val="center"/>
              <w:rPr>
                <w:rFonts w:hint="eastAsia" w:ascii="仿宋" w:hAnsi="仿宋" w:eastAsia="仿宋" w:cs="仿宋"/>
                <w:b/>
                <w:bCs/>
                <w:color w:val="000000"/>
                <w:sz w:val="24"/>
                <w:lang w:eastAsia="zh-CN"/>
              </w:rPr>
            </w:pPr>
            <w:r>
              <w:rPr>
                <w:rFonts w:hint="eastAsia" w:ascii="仿宋" w:hAnsi="仿宋" w:eastAsia="仿宋" w:cs="仿宋"/>
                <w:b/>
                <w:bCs/>
                <w:color w:val="000000"/>
                <w:sz w:val="24"/>
              </w:rPr>
              <w:t>任教</w:t>
            </w:r>
            <w:r>
              <w:rPr>
                <w:rFonts w:hint="eastAsia" w:ascii="仿宋" w:hAnsi="仿宋" w:eastAsia="仿宋" w:cs="仿宋"/>
                <w:b/>
                <w:bCs/>
                <w:color w:val="000000"/>
                <w:sz w:val="24"/>
                <w:lang w:eastAsia="zh-CN"/>
              </w:rPr>
              <w:t>学科</w:t>
            </w:r>
          </w:p>
        </w:tc>
        <w:tc>
          <w:tcPr>
            <w:tcW w:w="3255" w:type="dxa"/>
            <w:gridSpan w:val="4"/>
            <w:vAlign w:val="center"/>
          </w:tcPr>
          <w:p>
            <w:pPr>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大学生心理健康教育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spacing w:line="280" w:lineRule="exact"/>
              <w:ind w:left="-84" w:leftChars="-40"/>
              <w:jc w:val="center"/>
              <w:textAlignment w:val="auto"/>
              <w:rPr>
                <w:rFonts w:hint="eastAsia" w:ascii="仿宋" w:hAnsi="仿宋" w:eastAsia="仿宋" w:cs="仿宋"/>
                <w:b/>
                <w:bCs/>
                <w:color w:val="000000"/>
                <w:sz w:val="24"/>
                <w:lang w:eastAsia="zh-CN"/>
              </w:rPr>
            </w:pPr>
            <w:r>
              <w:rPr>
                <w:rFonts w:hint="eastAsia" w:ascii="仿宋" w:hAnsi="仿宋" w:eastAsia="仿宋" w:cs="仿宋"/>
                <w:b/>
                <w:bCs/>
                <w:color w:val="000000"/>
                <w:sz w:val="24"/>
              </w:rPr>
              <w:t>所在</w:t>
            </w:r>
            <w:r>
              <w:rPr>
                <w:rFonts w:hint="eastAsia" w:ascii="仿宋" w:hAnsi="仿宋" w:eastAsia="仿宋" w:cs="仿宋"/>
                <w:b/>
                <w:bCs/>
                <w:color w:val="000000"/>
                <w:sz w:val="24"/>
                <w:lang w:eastAsia="zh-CN"/>
              </w:rPr>
              <w:t>部门</w:t>
            </w:r>
          </w:p>
        </w:tc>
        <w:tc>
          <w:tcPr>
            <w:tcW w:w="4063" w:type="dxa"/>
            <w:gridSpan w:val="5"/>
            <w:vAlign w:val="center"/>
          </w:tcPr>
          <w:p>
            <w:pPr>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学生处</w:t>
            </w:r>
          </w:p>
        </w:tc>
        <w:tc>
          <w:tcPr>
            <w:tcW w:w="1851" w:type="dxa"/>
            <w:gridSpan w:val="2"/>
            <w:vAlign w:val="center"/>
          </w:tcPr>
          <w:p>
            <w:pPr>
              <w:jc w:val="center"/>
              <w:rPr>
                <w:rFonts w:hint="eastAsia" w:ascii="仿宋" w:hAnsi="仿宋" w:eastAsia="仿宋" w:cs="仿宋"/>
                <w:color w:val="000000"/>
                <w:sz w:val="24"/>
              </w:rPr>
            </w:pPr>
            <w:r>
              <w:rPr>
                <w:rFonts w:hint="eastAsia" w:ascii="仿宋" w:hAnsi="仿宋" w:eastAsia="仿宋" w:cs="仿宋"/>
                <w:b/>
                <w:bCs/>
                <w:color w:val="000000"/>
                <w:sz w:val="24"/>
              </w:rPr>
              <w:t>现任行政职务</w:t>
            </w:r>
          </w:p>
        </w:tc>
        <w:tc>
          <w:tcPr>
            <w:tcW w:w="2626" w:type="dxa"/>
            <w:gridSpan w:val="3"/>
            <w:vAlign w:val="center"/>
          </w:tcPr>
          <w:p>
            <w:pPr>
              <w:jc w:val="center"/>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 xml:space="preserve">副处长兼学生健康中心主任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b/>
                <w:bCs/>
                <w:color w:val="000000"/>
                <w:sz w:val="24"/>
              </w:rPr>
            </w:pPr>
            <w:r>
              <w:rPr>
                <w:rFonts w:hint="eastAsia" w:ascii="仿宋" w:hAnsi="仿宋" w:eastAsia="仿宋" w:cs="仿宋"/>
                <w:b/>
                <w:bCs/>
                <w:color w:val="000000"/>
                <w:sz w:val="24"/>
              </w:rPr>
              <w:t>个人</w:t>
            </w:r>
          </w:p>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b/>
                <w:bCs/>
                <w:color w:val="000000"/>
                <w:sz w:val="24"/>
              </w:rPr>
            </w:pPr>
            <w:r>
              <w:rPr>
                <w:rFonts w:hint="eastAsia" w:ascii="仿宋" w:hAnsi="仿宋" w:eastAsia="仿宋" w:cs="仿宋"/>
                <w:b/>
                <w:bCs/>
                <w:color w:val="000000"/>
                <w:sz w:val="24"/>
              </w:rPr>
              <w:t>简历</w:t>
            </w:r>
          </w:p>
        </w:tc>
        <w:tc>
          <w:tcPr>
            <w:tcW w:w="8540" w:type="dxa"/>
            <w:gridSpan w:val="10"/>
            <w:vAlign w:val="center"/>
          </w:tcPr>
          <w:p>
            <w:pPr>
              <w:keepNext w:val="0"/>
              <w:keepLines w:val="0"/>
              <w:pageBreakBefore w:val="0"/>
              <w:widowControl w:val="0"/>
              <w:kinsoku/>
              <w:wordWrap/>
              <w:overflowPunct/>
              <w:topLinePunct w:val="0"/>
              <w:autoSpaceDE/>
              <w:autoSpaceDN/>
              <w:bidi w:val="0"/>
              <w:adjustRightInd/>
              <w:snapToGrid/>
              <w:spacing w:line="280" w:lineRule="exact"/>
              <w:ind w:right="-94" w:rightChars="-45"/>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2008年08—2011年5月，苏州高博软件技术职业学院学生处科员；</w:t>
            </w:r>
          </w:p>
          <w:p>
            <w:pPr>
              <w:keepNext w:val="0"/>
              <w:keepLines w:val="0"/>
              <w:pageBreakBefore w:val="0"/>
              <w:widowControl w:val="0"/>
              <w:kinsoku/>
              <w:wordWrap/>
              <w:overflowPunct/>
              <w:topLinePunct w:val="0"/>
              <w:autoSpaceDE/>
              <w:autoSpaceDN/>
              <w:bidi w:val="0"/>
              <w:adjustRightInd/>
              <w:snapToGrid/>
              <w:spacing w:line="280" w:lineRule="exact"/>
              <w:ind w:right="-94" w:rightChars="-45"/>
              <w:textAlignment w:val="auto"/>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2009年03月—2014年03月，东南大学在职研究生就读；</w:t>
            </w:r>
          </w:p>
          <w:p>
            <w:pPr>
              <w:keepNext w:val="0"/>
              <w:keepLines w:val="0"/>
              <w:pageBreakBefore w:val="0"/>
              <w:widowControl w:val="0"/>
              <w:kinsoku/>
              <w:wordWrap/>
              <w:overflowPunct/>
              <w:topLinePunct w:val="0"/>
              <w:autoSpaceDE/>
              <w:autoSpaceDN/>
              <w:bidi w:val="0"/>
              <w:adjustRightInd/>
              <w:snapToGrid/>
              <w:spacing w:line="280" w:lineRule="exact"/>
              <w:ind w:right="-94" w:rightChars="-45"/>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2011年5月—2018年10月，学生处大学生心理健康教育指导中心副主任；</w:t>
            </w:r>
          </w:p>
          <w:p>
            <w:pPr>
              <w:keepNext w:val="0"/>
              <w:keepLines w:val="0"/>
              <w:pageBreakBefore w:val="0"/>
              <w:widowControl w:val="0"/>
              <w:kinsoku/>
              <w:wordWrap/>
              <w:overflowPunct/>
              <w:topLinePunct w:val="0"/>
              <w:autoSpaceDE/>
              <w:autoSpaceDN/>
              <w:bidi w:val="0"/>
              <w:adjustRightInd/>
              <w:snapToGrid/>
              <w:spacing w:line="280" w:lineRule="exact"/>
              <w:ind w:right="-94" w:rightChars="-45"/>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2018年10月—2019年3月，学生处学生健康教育中心主任；</w:t>
            </w:r>
          </w:p>
          <w:p>
            <w:pPr>
              <w:keepNext w:val="0"/>
              <w:keepLines w:val="0"/>
              <w:pageBreakBefore w:val="0"/>
              <w:widowControl w:val="0"/>
              <w:kinsoku/>
              <w:wordWrap/>
              <w:overflowPunct/>
              <w:topLinePunct w:val="0"/>
              <w:autoSpaceDE/>
              <w:autoSpaceDN/>
              <w:bidi w:val="0"/>
              <w:adjustRightInd/>
              <w:snapToGrid/>
              <w:spacing w:line="280" w:lineRule="exact"/>
              <w:ind w:right="-94" w:rightChars="-45"/>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2019年3月至今，学生处副处长兼学生健康教育中心主任；</w:t>
            </w:r>
          </w:p>
          <w:p>
            <w:pPr>
              <w:keepNext w:val="0"/>
              <w:keepLines w:val="0"/>
              <w:pageBreakBefore w:val="0"/>
              <w:widowControl w:val="0"/>
              <w:kinsoku/>
              <w:wordWrap/>
              <w:overflowPunct/>
              <w:topLinePunct w:val="0"/>
              <w:autoSpaceDE/>
              <w:autoSpaceDN/>
              <w:bidi w:val="0"/>
              <w:adjustRightInd/>
              <w:snapToGrid/>
              <w:spacing w:line="280" w:lineRule="exact"/>
              <w:ind w:right="-94" w:rightChars="-45"/>
              <w:textAlignment w:val="auto"/>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2018年4月至今，校红十字会秘书长；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b/>
                <w:bCs/>
                <w:color w:val="000000"/>
                <w:sz w:val="24"/>
                <w:lang w:eastAsia="zh-CN"/>
              </w:rPr>
            </w:pPr>
          </w:p>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b/>
                <w:bCs/>
                <w:color w:val="000000"/>
                <w:sz w:val="24"/>
                <w:lang w:eastAsia="zh-CN"/>
              </w:rPr>
            </w:pPr>
            <w:r>
              <w:rPr>
                <w:rFonts w:hint="eastAsia" w:ascii="仿宋" w:hAnsi="仿宋" w:eastAsia="仿宋" w:cs="仿宋"/>
                <w:b/>
                <w:bCs/>
                <w:color w:val="000000"/>
                <w:sz w:val="24"/>
                <w:lang w:eastAsia="zh-CN"/>
              </w:rPr>
              <w:t>近五年年度考核结果</w:t>
            </w:r>
          </w:p>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b/>
                <w:bCs/>
                <w:color w:val="000000"/>
                <w:sz w:val="24"/>
                <w:lang w:eastAsia="zh-CN"/>
              </w:rPr>
            </w:pPr>
          </w:p>
        </w:tc>
        <w:tc>
          <w:tcPr>
            <w:tcW w:w="8540" w:type="dxa"/>
            <w:gridSpan w:val="10"/>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2018年，年度考核良好，行政绩效优秀；</w:t>
            </w:r>
          </w:p>
          <w:p>
            <w:pPr>
              <w:keepNext w:val="0"/>
              <w:keepLines w:val="0"/>
              <w:pageBreakBefore w:val="0"/>
              <w:widowControl w:val="0"/>
              <w:kinsoku/>
              <w:wordWrap/>
              <w:overflowPunct/>
              <w:topLinePunct w:val="0"/>
              <w:autoSpaceDE/>
              <w:autoSpaceDN/>
              <w:bidi w:val="0"/>
              <w:adjustRightInd/>
              <w:snapToGrid/>
              <w:spacing w:line="280" w:lineRule="exact"/>
              <w:ind w:left="-38" w:leftChars="-18" w:right="-94" w:rightChars="-45" w:firstLine="232" w:firstLineChars="0"/>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2019年，年度考核合格，教学工作考核优秀，教师教学绩效优秀；</w:t>
            </w:r>
          </w:p>
          <w:p>
            <w:pPr>
              <w:keepNext w:val="0"/>
              <w:keepLines w:val="0"/>
              <w:pageBreakBefore w:val="0"/>
              <w:widowControl w:val="0"/>
              <w:kinsoku/>
              <w:wordWrap/>
              <w:overflowPunct/>
              <w:topLinePunct w:val="0"/>
              <w:autoSpaceDE/>
              <w:autoSpaceDN/>
              <w:bidi w:val="0"/>
              <w:adjustRightInd/>
              <w:snapToGrid/>
              <w:spacing w:line="280" w:lineRule="exact"/>
              <w:ind w:left="-38" w:leftChars="-18" w:right="-94" w:rightChars="-45" w:firstLine="232" w:firstLineChars="0"/>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2020年，年度考核称职，教学工作考核优秀，教师教学绩效优秀；</w:t>
            </w:r>
          </w:p>
          <w:p>
            <w:pPr>
              <w:keepNext w:val="0"/>
              <w:keepLines w:val="0"/>
              <w:pageBreakBefore w:val="0"/>
              <w:widowControl w:val="0"/>
              <w:kinsoku/>
              <w:wordWrap/>
              <w:overflowPunct/>
              <w:topLinePunct w:val="0"/>
              <w:autoSpaceDE/>
              <w:autoSpaceDN/>
              <w:bidi w:val="0"/>
              <w:adjustRightInd/>
              <w:snapToGrid/>
              <w:spacing w:line="280" w:lineRule="exact"/>
              <w:ind w:left="-38" w:leftChars="-18" w:right="-94" w:rightChars="-45" w:firstLine="232" w:firstLineChars="0"/>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2021年，年度考核优秀；</w:t>
            </w:r>
          </w:p>
          <w:p>
            <w:pPr>
              <w:keepNext w:val="0"/>
              <w:keepLines w:val="0"/>
              <w:pageBreakBefore w:val="0"/>
              <w:widowControl w:val="0"/>
              <w:kinsoku/>
              <w:wordWrap/>
              <w:overflowPunct/>
              <w:topLinePunct w:val="0"/>
              <w:autoSpaceDE/>
              <w:autoSpaceDN/>
              <w:bidi w:val="0"/>
              <w:adjustRightInd/>
              <w:snapToGrid/>
              <w:spacing w:line="280" w:lineRule="exact"/>
              <w:ind w:left="-38" w:leftChars="-18" w:right="-94" w:rightChars="-45" w:firstLine="232" w:firstLineChars="0"/>
              <w:textAlignment w:val="auto"/>
              <w:rPr>
                <w:rFonts w:hint="default" w:ascii="仿宋" w:hAnsi="仿宋" w:eastAsia="仿宋" w:cs="仿宋"/>
                <w:color w:val="000000"/>
                <w:sz w:val="24"/>
                <w:lang w:val="en-US" w:eastAsia="zh-CN"/>
              </w:rPr>
            </w:pPr>
            <w:r>
              <w:rPr>
                <w:rFonts w:hint="eastAsia" w:ascii="仿宋" w:hAnsi="仿宋" w:eastAsia="仿宋" w:cs="仿宋"/>
                <w:color w:val="000000"/>
                <w:sz w:val="24"/>
                <w:lang w:val="en-US" w:eastAsia="zh-CN"/>
              </w:rPr>
              <w:t>2022年，年度考核称职；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5"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近五年获主要荣誉</w:t>
            </w:r>
          </w:p>
        </w:tc>
        <w:tc>
          <w:tcPr>
            <w:tcW w:w="8540" w:type="dxa"/>
            <w:gridSpan w:val="1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2023年，苏州高新区（虎丘区）红十字工作“博爱之星”先进个人荣誉称号；</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2023年，2022年度红十字工作“博爱之星”先进个人荣誉称号；</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2019-2022年，苏州市计生协青春健康校企行“优秀指导老师”荣誉称号；</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2019-2022年，中国计生协年度项目指导老师，顺利结项；</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2020-2022年，苏州市健康城市“531”青春学生艾滋病防治项目指导老师，顺利结项；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2021-2022年，江苏大学生创新创业训练计划项目指导老师，顺利结题；</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2021年，江苏省大学生心理危机预防与干预研究中心“大学生心理热线优秀志愿者”；</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2021年，中国预防性病艾滋病基金会防艾知识竞赛“优秀指导老师”荣誉称号；</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2021年，省预防医学会2020-2021年社会组织参与艾滋病防治项目“先进个人”荣誉称号；</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2020年，苏州市红十字会2020年度“博爱之星”暑期志愿服务（一等奖）“优秀指导老师”；</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2019年，苏州市教育局高职高专团体心理辅导案例三等奖；</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2019年，苏州市疾控预防艾滋病专题教育教学比赛二等奖；</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2019年，苏南地区手语操比赛（二等奖）“优秀指导老师”荣誉称号；</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2018年，苏州市教育局高职高专院校思政案例二等奖；</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2018年，苏州市教育局高职高专院校心理海报设计大赛三等奖作品指导老师；</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2018年，北京红心相通公益基金会“优秀指导老师”荣誉称号；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b/>
                <w:bCs/>
                <w:color w:val="000000"/>
                <w:sz w:val="24"/>
              </w:rPr>
            </w:pPr>
            <w:r>
              <w:rPr>
                <w:rFonts w:hint="eastAsia" w:ascii="仿宋" w:hAnsi="仿宋" w:eastAsia="仿宋" w:cs="仿宋"/>
                <w:b/>
                <w:bCs/>
                <w:color w:val="000000"/>
                <w:sz w:val="24"/>
              </w:rPr>
              <w:t>所在</w:t>
            </w:r>
          </w:p>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b/>
                <w:bCs/>
                <w:color w:val="000000"/>
                <w:sz w:val="24"/>
              </w:rPr>
            </w:pPr>
            <w:r>
              <w:rPr>
                <w:rFonts w:hint="eastAsia" w:ascii="仿宋" w:hAnsi="仿宋" w:eastAsia="仿宋" w:cs="仿宋"/>
                <w:b/>
                <w:bCs/>
                <w:color w:val="000000"/>
                <w:sz w:val="24"/>
                <w:lang w:eastAsia="zh-CN"/>
              </w:rPr>
              <w:t>部门</w:t>
            </w:r>
            <w:r>
              <w:rPr>
                <w:rFonts w:hint="eastAsia" w:ascii="仿宋" w:hAnsi="仿宋" w:eastAsia="仿宋" w:cs="仿宋"/>
                <w:b/>
                <w:bCs/>
                <w:color w:val="000000"/>
                <w:sz w:val="24"/>
              </w:rPr>
              <w:t>推荐</w:t>
            </w:r>
          </w:p>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color w:val="000000"/>
                <w:sz w:val="24"/>
              </w:rPr>
            </w:pPr>
            <w:r>
              <w:rPr>
                <w:rFonts w:hint="eastAsia" w:ascii="仿宋" w:hAnsi="仿宋" w:eastAsia="仿宋" w:cs="仿宋"/>
                <w:b/>
                <w:bCs/>
                <w:color w:val="000000"/>
                <w:sz w:val="24"/>
              </w:rPr>
              <w:t>意见</w:t>
            </w:r>
          </w:p>
        </w:tc>
        <w:tc>
          <w:tcPr>
            <w:tcW w:w="8540" w:type="dxa"/>
            <w:gridSpan w:val="10"/>
          </w:tcPr>
          <w:p>
            <w:pPr>
              <w:jc w:val="left"/>
              <w:rPr>
                <w:rFonts w:hint="eastAsia" w:ascii="仿宋" w:hAnsi="仿宋" w:eastAsia="仿宋" w:cs="仿宋"/>
                <w:color w:val="000000"/>
                <w:sz w:val="24"/>
              </w:rPr>
            </w:pPr>
          </w:p>
          <w:p>
            <w:pPr>
              <w:jc w:val="left"/>
              <w:rPr>
                <w:rFonts w:hint="eastAsia" w:ascii="仿宋" w:hAnsi="仿宋" w:eastAsia="仿宋" w:cs="仿宋"/>
                <w:color w:val="000000"/>
                <w:sz w:val="24"/>
              </w:rPr>
            </w:pPr>
          </w:p>
          <w:p>
            <w:pPr>
              <w:jc w:val="left"/>
              <w:rPr>
                <w:rFonts w:hint="eastAsia" w:ascii="仿宋" w:hAnsi="仿宋" w:eastAsia="仿宋" w:cs="仿宋"/>
                <w:color w:val="000000"/>
                <w:sz w:val="24"/>
              </w:rPr>
            </w:pPr>
          </w:p>
          <w:p>
            <w:pPr>
              <w:jc w:val="left"/>
              <w:rPr>
                <w:rFonts w:hint="eastAsia" w:ascii="仿宋" w:hAnsi="仿宋" w:eastAsia="仿宋" w:cs="仿宋"/>
                <w:color w:val="000000"/>
                <w:sz w:val="24"/>
              </w:rPr>
            </w:pPr>
          </w:p>
          <w:p>
            <w:pPr>
              <w:ind w:firstLine="5760" w:firstLineChars="2400"/>
              <w:jc w:val="left"/>
              <w:rPr>
                <w:rFonts w:hint="eastAsia" w:ascii="仿宋" w:hAnsi="仿宋" w:eastAsia="仿宋" w:cs="仿宋"/>
                <w:color w:val="000000"/>
                <w:sz w:val="24"/>
              </w:rPr>
            </w:pPr>
            <w:r>
              <w:rPr>
                <w:rFonts w:hint="eastAsia" w:ascii="仿宋" w:hAnsi="仿宋" w:eastAsia="仿宋" w:cs="仿宋"/>
                <w:color w:val="000000"/>
                <w:sz w:val="24"/>
              </w:rPr>
              <w:t>（盖 章）</w:t>
            </w:r>
          </w:p>
          <w:p>
            <w:pPr>
              <w:jc w:val="left"/>
              <w:rPr>
                <w:rFonts w:hint="eastAsia" w:ascii="仿宋" w:hAnsi="仿宋" w:eastAsia="仿宋" w:cs="仿宋"/>
                <w:color w:val="000000"/>
                <w:sz w:val="24"/>
              </w:rPr>
            </w:pPr>
            <w:r>
              <w:rPr>
                <w:rFonts w:hint="eastAsia" w:ascii="仿宋" w:hAnsi="仿宋" w:eastAsia="仿宋" w:cs="仿宋"/>
                <w:color w:val="000000"/>
                <w:sz w:val="24"/>
              </w:rPr>
              <w:t xml:space="preserve">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 xml:space="preserve">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ind w:left="-84" w:leftChars="-40"/>
              <w:jc w:val="center"/>
              <w:textAlignment w:val="auto"/>
              <w:rPr>
                <w:rFonts w:hint="eastAsia" w:ascii="仿宋" w:hAnsi="仿宋" w:eastAsia="仿宋" w:cs="仿宋"/>
                <w:color w:val="000000"/>
                <w:sz w:val="24"/>
              </w:rPr>
            </w:pPr>
            <w:r>
              <w:rPr>
                <w:rFonts w:hint="eastAsia" w:ascii="仿宋" w:hAnsi="仿宋" w:eastAsia="仿宋" w:cs="仿宋"/>
                <w:b/>
                <w:bCs/>
                <w:color w:val="000000"/>
                <w:sz w:val="24"/>
                <w:szCs w:val="24"/>
                <w:lang w:eastAsia="zh-CN"/>
              </w:rPr>
              <w:t>单位</w:t>
            </w:r>
            <w:r>
              <w:rPr>
                <w:rFonts w:hint="eastAsia" w:ascii="仿宋" w:hAnsi="仿宋" w:eastAsia="仿宋" w:cs="仿宋"/>
                <w:b/>
                <w:bCs/>
                <w:color w:val="000000"/>
                <w:sz w:val="24"/>
              </w:rPr>
              <w:t>意见</w:t>
            </w:r>
          </w:p>
        </w:tc>
        <w:tc>
          <w:tcPr>
            <w:tcW w:w="8540" w:type="dxa"/>
            <w:gridSpan w:val="10"/>
          </w:tcPr>
          <w:p>
            <w:pPr>
              <w:jc w:val="left"/>
              <w:rPr>
                <w:rFonts w:hint="eastAsia" w:ascii="仿宋" w:hAnsi="仿宋" w:eastAsia="仿宋" w:cs="仿宋"/>
                <w:color w:val="000000"/>
                <w:sz w:val="24"/>
              </w:rPr>
            </w:pPr>
          </w:p>
          <w:p>
            <w:pPr>
              <w:jc w:val="left"/>
              <w:rPr>
                <w:rFonts w:hint="eastAsia" w:ascii="仿宋" w:hAnsi="仿宋" w:eastAsia="仿宋" w:cs="仿宋"/>
                <w:color w:val="000000"/>
                <w:sz w:val="24"/>
              </w:rPr>
            </w:pPr>
          </w:p>
          <w:p>
            <w:pPr>
              <w:jc w:val="left"/>
              <w:rPr>
                <w:rFonts w:hint="eastAsia" w:ascii="仿宋" w:hAnsi="仿宋" w:eastAsia="仿宋" w:cs="仿宋"/>
                <w:color w:val="000000"/>
                <w:sz w:val="24"/>
              </w:rPr>
            </w:pPr>
          </w:p>
          <w:p>
            <w:pPr>
              <w:ind w:firstLine="5760" w:firstLineChars="2400"/>
              <w:jc w:val="left"/>
              <w:rPr>
                <w:rFonts w:hint="eastAsia" w:ascii="仿宋" w:hAnsi="仿宋" w:eastAsia="仿宋" w:cs="仿宋"/>
                <w:color w:val="000000"/>
                <w:sz w:val="24"/>
              </w:rPr>
            </w:pPr>
            <w:r>
              <w:rPr>
                <w:rFonts w:hint="eastAsia" w:ascii="仿宋" w:hAnsi="仿宋" w:eastAsia="仿宋" w:cs="仿宋"/>
                <w:color w:val="000000"/>
                <w:sz w:val="24"/>
              </w:rPr>
              <w:t>（盖 章）</w:t>
            </w:r>
          </w:p>
          <w:p>
            <w:pPr>
              <w:jc w:val="left"/>
              <w:rPr>
                <w:rFonts w:hint="eastAsia" w:ascii="仿宋" w:hAnsi="仿宋" w:eastAsia="仿宋" w:cs="仿宋"/>
                <w:color w:val="000000"/>
                <w:sz w:val="24"/>
              </w:rPr>
            </w:pPr>
            <w:r>
              <w:rPr>
                <w:rFonts w:hint="eastAsia" w:ascii="仿宋" w:hAnsi="仿宋" w:eastAsia="仿宋" w:cs="仿宋"/>
                <w:color w:val="000000"/>
                <w:sz w:val="24"/>
              </w:rPr>
              <w:t xml:space="preserve"> </w:t>
            </w:r>
          </w:p>
          <w:p>
            <w:pPr>
              <w:jc w:val="left"/>
              <w:rPr>
                <w:rFonts w:hint="eastAsia" w:ascii="仿宋" w:hAnsi="仿宋" w:eastAsia="仿宋" w:cs="仿宋"/>
                <w:color w:val="000000"/>
                <w:sz w:val="24"/>
              </w:rPr>
            </w:pPr>
            <w:r>
              <w:rPr>
                <w:rFonts w:hint="eastAsia" w:ascii="仿宋" w:hAnsi="仿宋" w:eastAsia="仿宋" w:cs="仿宋"/>
                <w:color w:val="000000"/>
                <w:sz w:val="24"/>
              </w:rPr>
              <w:t xml:space="preserve">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 xml:space="preserve">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 xml:space="preserve">  年   月   日</w:t>
            </w:r>
          </w:p>
        </w:tc>
      </w:tr>
    </w:tbl>
    <w:p>
      <w:pPr>
        <w:spacing w:line="20" w:lineRule="exact"/>
        <w:ind w:firstLine="420" w:firstLineChars="200"/>
        <w:rPr>
          <w:rFonts w:hAnsi="仿宋"/>
          <w:szCs w:val="32"/>
        </w:rPr>
      </w:pPr>
    </w:p>
    <w:tbl>
      <w:tblPr>
        <w:tblStyle w:val="3"/>
        <w:tblW w:w="0" w:type="auto"/>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170" w:type="dxa"/>
            <w:vAlign w:val="center"/>
          </w:tcPr>
          <w:p>
            <w:pPr>
              <w:ind w:left="20"/>
              <w:jc w:val="center"/>
              <w:rPr>
                <w:rFonts w:hint="eastAsia" w:hAnsi="宋体"/>
                <w:color w:val="FF0000"/>
                <w:sz w:val="30"/>
                <w:szCs w:val="30"/>
              </w:rPr>
            </w:pPr>
            <w:r>
              <w:rPr>
                <w:rFonts w:hint="eastAsia" w:ascii="仿宋" w:hAnsi="仿宋" w:eastAsia="仿宋" w:cs="仿宋"/>
                <w:b/>
                <w:bCs/>
                <w:color w:val="000000"/>
                <w:sz w:val="24"/>
                <w:szCs w:val="24"/>
                <w:lang w:eastAsia="zh-CN"/>
              </w:rPr>
              <w:t>个</w:t>
            </w:r>
            <w:r>
              <w:rPr>
                <w:rFonts w:hint="eastAsia" w:ascii="仿宋" w:hAnsi="仿宋" w:eastAsia="仿宋" w:cs="仿宋"/>
                <w:b/>
                <w:bCs/>
                <w:color w:val="000000"/>
                <w:sz w:val="24"/>
                <w:szCs w:val="24"/>
                <w:lang w:val="en-US" w:eastAsia="zh-CN"/>
              </w:rPr>
              <w:t xml:space="preserve"> </w:t>
            </w:r>
            <w:r>
              <w:rPr>
                <w:rFonts w:hint="eastAsia" w:ascii="仿宋" w:hAnsi="仿宋" w:eastAsia="仿宋" w:cs="仿宋"/>
                <w:b/>
                <w:bCs/>
                <w:color w:val="000000"/>
                <w:sz w:val="24"/>
                <w:szCs w:val="24"/>
                <w:lang w:eastAsia="zh-CN"/>
              </w:rPr>
              <w:t>人</w:t>
            </w:r>
            <w:r>
              <w:rPr>
                <w:rFonts w:hint="eastAsia" w:ascii="仿宋" w:hAnsi="仿宋" w:eastAsia="仿宋" w:cs="仿宋"/>
                <w:b/>
                <w:bCs/>
                <w:color w:val="000000"/>
                <w:sz w:val="24"/>
                <w:szCs w:val="24"/>
                <w:lang w:val="en-US" w:eastAsia="zh-CN"/>
              </w:rPr>
              <w:t xml:space="preserve"> </w:t>
            </w:r>
            <w:r>
              <w:rPr>
                <w:rFonts w:hint="eastAsia" w:ascii="仿宋" w:hAnsi="仿宋" w:eastAsia="仿宋" w:cs="仿宋"/>
                <w:b/>
                <w:bCs/>
                <w:color w:val="000000"/>
                <w:sz w:val="24"/>
                <w:szCs w:val="24"/>
                <w:lang w:eastAsia="zh-CN"/>
              </w:rPr>
              <w:t>先 进 事 迹 （可附材料）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9" w:hRule="atLeast"/>
        </w:trPr>
        <w:tc>
          <w:tcPr>
            <w:tcW w:w="9170" w:type="dxa"/>
            <w:vAlign w:val="top"/>
          </w:tcPr>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2008年大学毕业后任职苏州高博软件技术职业学院，负责学生处心理健康工作，从“0”起步，构建学校心理健康教育工作体系，打造心理健康三级工作网络，培训心理健康工作队伍，开展丰富多彩的心理健康教育活动，从制度、场地、队伍、活动、心理健康档案、危机干预等方面夯实工作基础。</w:t>
            </w:r>
            <w:r>
              <w:rPr>
                <w:rFonts w:hint="eastAsia" w:ascii="宋体" w:hAnsi="宋体" w:eastAsia="宋体" w:cs="宋体"/>
                <w:bCs/>
                <w:sz w:val="21"/>
                <w:szCs w:val="21"/>
                <w:lang w:val="en-US" w:eastAsia="zh-CN"/>
              </w:rPr>
              <w:t>2011年成立大学生心理健康教育指导中心，担任副主任，同年成立了大学生心理健康教育指导中心，带领学生干部开展“3.20”“5.25”等形式多样的心理健康教育活动，并从2013年起每年均在苏南片大学生心理剧比赛获得佳绩，其中2019年</w:t>
            </w:r>
            <w:r>
              <w:rPr>
                <w:rFonts w:hint="eastAsia" w:ascii="宋体" w:hAnsi="宋体" w:eastAsia="宋体" w:cs="宋体"/>
                <w:bCs/>
                <w:sz w:val="21"/>
                <w:szCs w:val="21"/>
              </w:rPr>
              <w:t>第十四届</w:t>
            </w:r>
            <w:r>
              <w:rPr>
                <w:rFonts w:hint="eastAsia" w:ascii="宋体" w:hAnsi="宋体" w:eastAsia="宋体" w:cs="宋体"/>
                <w:bCs/>
                <w:sz w:val="21"/>
                <w:szCs w:val="21"/>
                <w:lang w:val="en-US"/>
              </w:rPr>
              <w:t>“</w:t>
            </w:r>
            <w:r>
              <w:rPr>
                <w:rFonts w:hint="eastAsia" w:ascii="宋体" w:hAnsi="宋体" w:eastAsia="宋体" w:cs="宋体"/>
                <w:bCs/>
                <w:sz w:val="21"/>
                <w:szCs w:val="21"/>
              </w:rPr>
              <w:t>迷失象牙塔</w:t>
            </w:r>
            <w:r>
              <w:rPr>
                <w:rFonts w:hint="eastAsia" w:ascii="宋体" w:hAnsi="宋体" w:eastAsia="宋体" w:cs="宋体"/>
                <w:bCs/>
                <w:sz w:val="21"/>
                <w:szCs w:val="21"/>
                <w:lang w:val="en-US"/>
              </w:rPr>
              <w:t>”</w:t>
            </w:r>
            <w:r>
              <w:rPr>
                <w:rFonts w:hint="eastAsia" w:ascii="宋体" w:hAnsi="宋体" w:eastAsia="宋体" w:cs="宋体"/>
                <w:bCs/>
                <w:sz w:val="21"/>
                <w:szCs w:val="21"/>
              </w:rPr>
              <w:t>心理剧大赛决赛</w:t>
            </w:r>
            <w:r>
              <w:rPr>
                <w:rFonts w:hint="eastAsia" w:ascii="宋体" w:hAnsi="宋体" w:eastAsia="宋体" w:cs="宋体"/>
                <w:bCs/>
                <w:sz w:val="21"/>
                <w:szCs w:val="21"/>
                <w:lang w:eastAsia="zh-CN"/>
              </w:rPr>
              <w:t>中，我校获得一等奖；</w:t>
            </w:r>
            <w:r>
              <w:rPr>
                <w:rFonts w:hint="eastAsia" w:ascii="宋体" w:hAnsi="宋体" w:eastAsia="宋体" w:cs="宋体"/>
                <w:bCs/>
                <w:sz w:val="21"/>
                <w:szCs w:val="21"/>
                <w:lang w:val="en-US" w:eastAsia="zh-CN"/>
              </w:rPr>
              <w:t>2014年起，进一步</w:t>
            </w:r>
            <w:r>
              <w:rPr>
                <w:rFonts w:hint="eastAsia" w:ascii="宋体" w:hAnsi="宋体" w:eastAsia="宋体" w:cs="宋体"/>
                <w:bCs/>
                <w:sz w:val="21"/>
                <w:szCs w:val="21"/>
              </w:rPr>
              <w:t>拓宽健康教育工作的路径和内容，</w:t>
            </w:r>
            <w:r>
              <w:rPr>
                <w:rFonts w:hint="eastAsia" w:ascii="宋体" w:hAnsi="宋体" w:eastAsia="宋体" w:cs="宋体"/>
                <w:bCs/>
                <w:sz w:val="21"/>
                <w:szCs w:val="21"/>
                <w:lang w:eastAsia="zh-CN"/>
              </w:rPr>
              <w:t>组织学生干部开展青春健康同伴教育活动，从</w:t>
            </w:r>
            <w:r>
              <w:rPr>
                <w:rFonts w:hint="eastAsia" w:ascii="宋体" w:hAnsi="宋体" w:eastAsia="宋体" w:cs="宋体"/>
                <w:bCs/>
                <w:sz w:val="21"/>
                <w:szCs w:val="21"/>
                <w:lang w:val="en-US" w:eastAsia="zh-CN"/>
              </w:rPr>
              <w:t>2014年起至今连续9</w:t>
            </w:r>
            <w:r>
              <w:rPr>
                <w:rFonts w:hint="eastAsia" w:ascii="宋体" w:hAnsi="宋体" w:eastAsia="宋体" w:cs="宋体"/>
                <w:bCs/>
                <w:sz w:val="21"/>
                <w:szCs w:val="21"/>
              </w:rPr>
              <w:t>年</w:t>
            </w:r>
            <w:r>
              <w:rPr>
                <w:rFonts w:hint="eastAsia" w:ascii="宋体" w:hAnsi="宋体" w:eastAsia="宋体" w:cs="宋体"/>
                <w:bCs/>
                <w:sz w:val="21"/>
                <w:szCs w:val="21"/>
                <w:lang w:eastAsia="zh-CN"/>
              </w:rPr>
              <w:t>，共计承担中国计生协、省、市、区各类青春健康同伴教育项目近</w:t>
            </w:r>
            <w:r>
              <w:rPr>
                <w:rFonts w:hint="eastAsia" w:ascii="宋体" w:hAnsi="宋体" w:eastAsia="宋体" w:cs="宋体"/>
                <w:bCs/>
                <w:sz w:val="21"/>
                <w:szCs w:val="21"/>
                <w:lang w:val="en-US" w:eastAsia="zh-CN"/>
              </w:rPr>
              <w:t>30项，</w:t>
            </w:r>
            <w:r>
              <w:rPr>
                <w:rFonts w:hint="eastAsia" w:ascii="宋体" w:hAnsi="宋体" w:eastAsia="宋体" w:cs="宋体"/>
                <w:bCs/>
                <w:sz w:val="21"/>
                <w:szCs w:val="21"/>
                <w:lang w:eastAsia="zh-CN"/>
              </w:rPr>
              <w:t>我校的青春健康教育工作也</w:t>
            </w:r>
            <w:r>
              <w:rPr>
                <w:rFonts w:hint="eastAsia" w:ascii="宋体" w:hAnsi="宋体" w:eastAsia="宋体" w:cs="宋体"/>
                <w:bCs/>
                <w:sz w:val="21"/>
                <w:szCs w:val="21"/>
              </w:rPr>
              <w:t>得到了区、市、省上级部门的一直认可，在2017年被评为“省级青春健康俱乐部”</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2020年被评为中国计生协“青春健康教育示范基地”、2020年全省青春健康优秀项目点；2018年成立校红十字会，担任秘书长，并成立校级学生社团，组织和带领学生志愿者深入敬老院、福利院、幼儿园以及周边社区开展形式多样的志愿服务活动，连续参加苏州市红十字会组织的“博爱青春”暑期志愿服务项目获得佳绩，并在2020年获得了苏州市“博爱青春”暑期志愿服务项目一等奖以及最佳人气奖，我校的红十字工作也得到了上级领导部门的肯定，2023年被评为高新区（虎丘区）红十字“人道奉献”先进集体、2022年度江苏省社会组织参与艾滋病防治项目“先进集体”</w:t>
            </w:r>
            <w:r>
              <w:rPr>
                <w:rFonts w:hint="eastAsia" w:ascii="宋体" w:hAnsi="宋体" w:eastAsia="宋体" w:cs="宋体"/>
                <w:bCs/>
                <w:sz w:val="21"/>
                <w:szCs w:val="21"/>
              </w:rPr>
              <w:t>。将现对本人近几年的教</w:t>
            </w:r>
            <w:r>
              <w:rPr>
                <w:rFonts w:hint="eastAsia" w:ascii="宋体" w:hAnsi="宋体" w:eastAsia="宋体" w:cs="宋体"/>
                <w:bCs/>
                <w:sz w:val="21"/>
                <w:szCs w:val="21"/>
                <w:lang w:eastAsia="zh-CN"/>
              </w:rPr>
              <w:t>学</w:t>
            </w:r>
            <w:r>
              <w:rPr>
                <w:rFonts w:hint="eastAsia" w:ascii="宋体" w:hAnsi="宋体" w:eastAsia="宋体" w:cs="宋体"/>
                <w:bCs/>
                <w:sz w:val="21"/>
                <w:szCs w:val="21"/>
              </w:rPr>
              <w:t>、科研、学生教育活动等做如下</w:t>
            </w:r>
            <w:r>
              <w:rPr>
                <w:rFonts w:hint="eastAsia" w:ascii="宋体" w:hAnsi="宋体" w:eastAsia="宋体" w:cs="宋体"/>
                <w:bCs/>
                <w:sz w:val="21"/>
                <w:szCs w:val="21"/>
                <w:lang w:eastAsia="zh-CN"/>
              </w:rPr>
              <w:t>总结</w:t>
            </w:r>
            <w:r>
              <w:rPr>
                <w:rFonts w:hint="eastAsia" w:ascii="宋体" w:hAnsi="宋体" w:eastAsia="宋体" w:cs="宋体"/>
                <w:bCs/>
                <w:sz w:val="21"/>
                <w:szCs w:val="21"/>
              </w:rPr>
              <w:t>。</w:t>
            </w:r>
          </w:p>
          <w:p>
            <w:pPr>
              <w:spacing w:line="380" w:lineRule="exact"/>
              <w:jc w:val="left"/>
              <w:rPr>
                <w:rFonts w:hint="eastAsia" w:ascii="宋体" w:hAnsi="宋体" w:eastAsia="宋体" w:cs="宋体"/>
                <w:b/>
                <w:bCs/>
                <w:sz w:val="21"/>
                <w:szCs w:val="21"/>
              </w:rPr>
            </w:pPr>
            <w:r>
              <w:rPr>
                <w:rFonts w:hint="eastAsia" w:ascii="宋体" w:hAnsi="宋体" w:eastAsia="宋体" w:cs="宋体"/>
                <w:b/>
                <w:bCs/>
                <w:sz w:val="21"/>
                <w:szCs w:val="21"/>
              </w:rPr>
              <w:t>一、打通第一课堂和第二课堂壁垒，组建专兼职师资队伍</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学生的心理健康教育应该体现在学生管理的全过程、全方位且应该全院参与，经过几年的摸索，于 2014年出台了《关于心理健康教育三级网络工作实施细则》（院学字[2014]70号）和《关于做好学生心理危机干预工作规定（试行稿）的通知》（院学字[2014]71号）两份文件，明确了心理健康教育工作的方向。以两份文件为基础，从2014年起向学校申请将《大学生心理健康教育》由选修课改为必修课，从仅有部分学生可以上课要覆盖全部学生。从2016年起，《大学生心理健康教育》正式成为必选课，一开始是基础部负责，实行慕课教学；2017年起，心理中心开始接手《大学生心理健康教育》课程，我着手组建专兼职师资队伍，从各二级学院选拔对接心理辅导员参与授课，课程形式也融合了线上线下两种形式，线上主要由学生参与慕课学习，线下则是由心理中心统一备课、培训的团体辅导形式。课程围绕学生的入学适应、自我意识、情绪和压力管理、人际关系管理（含恋爱心理）、生命教育等主题，通过让学生充分参与的团体辅导形式，让学生觉得上课有趣的同时也不知不觉掌握了正确的心理健康知识和技巧，受到了师生的好评；而辅导员参与授课，不仅提高了辅导员心理健康方面是专业知识和素养，同时将心理健康三级工作网络落到了实处，切实可以普及和宣传心理健康知识，同时也可以更好的关注心理异常的学生，建立档案，有针对性的开展工作。</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从2009年起笔者就一直参与心理健康各项课程的教学，包括《大学生心理健康教育》、《大学生人际关系辅导》、《班级心理委员培训》、《大学生入学教育（心理健康）》和《轨道交通与运营心理学》等，从开始的选修课，到作为任课老师参与教学再到最后作为课程负责人，在这个过程中，我一直秉持着“一切为了学生，为了一切的学生，为了学生的一切！”以及“助人自助”的理念。在这个过程中，笔者也得到了成长，学习如何在任课教师、师资团队管理者、专业心理老师等多种角色中切换和成长，换位思考和岗位意识帮助笔者可以构建更全面的工作机制，彻底将心理健康教育的各项工作的“任督”二脉打通，形成符合学院发展情况的健康教育模式。</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有幸作为学院百门创新课程项目组成员参与了《大学生心理健康教育》创新课程的研发（项目编号：J170216），这次的创新课程项目让笔者对如何设计和实施符合学校实际情况的创新课程体系有了新的思考</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2021年，由笔者负责的</w:t>
            </w:r>
            <w:r>
              <w:rPr>
                <w:rFonts w:hint="eastAsia" w:ascii="宋体" w:hAnsi="宋体" w:eastAsia="宋体" w:cs="宋体"/>
                <w:bCs/>
                <w:sz w:val="21"/>
                <w:szCs w:val="21"/>
                <w:lang w:eastAsia="zh-CN"/>
              </w:rPr>
              <w:t>《大学生健康教育成长手册》也立项成为学校首届新形态教材，目前正在组织教师团队参与视频的录制，争取在</w:t>
            </w:r>
            <w:r>
              <w:rPr>
                <w:rFonts w:hint="eastAsia" w:ascii="宋体" w:hAnsi="宋体" w:eastAsia="宋体" w:cs="宋体"/>
                <w:bCs/>
                <w:sz w:val="21"/>
                <w:szCs w:val="21"/>
                <w:lang w:val="en-US" w:eastAsia="zh-CN"/>
              </w:rPr>
              <w:t>2024年前可以完成出版任务。</w:t>
            </w:r>
          </w:p>
          <w:p>
            <w:pPr>
              <w:spacing w:line="380" w:lineRule="exact"/>
              <w:jc w:val="left"/>
              <w:rPr>
                <w:rFonts w:hint="eastAsia" w:ascii="宋体" w:hAnsi="宋体" w:eastAsia="宋体" w:cs="宋体"/>
                <w:b/>
                <w:bCs/>
                <w:sz w:val="21"/>
                <w:szCs w:val="21"/>
              </w:rPr>
            </w:pPr>
            <w:r>
              <w:rPr>
                <w:rFonts w:hint="eastAsia" w:ascii="宋体" w:hAnsi="宋体" w:eastAsia="宋体" w:cs="宋体"/>
                <w:b/>
                <w:bCs/>
                <w:sz w:val="21"/>
                <w:szCs w:val="21"/>
              </w:rPr>
              <w:t>二、夯实工作基础，加强课题研究</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为了加强心理健康工作的系统性和规范性，严格按照上级文件要求工作，不断夯实工作基础，加强课题研究，笔者先后申报了多项课题，并有2项课题成功立项。2014年苏州高博软件技术职业学院院级课题（课题负责人）——高职学生心理危机干预体系的构建：以苏州民办高职为例（项目编号：GIST2014-24），于2016年6月经学院学术委员会专家评议鉴定，准予结题；2015年申报苏州高职高专院校学生工作课题（课题负责人）——民办高职院校家庭经济困难学生心理困境的成因和疏解（项目编号：SGZXB201514），并于2017年11月经过苏州市教育局和苏州高职高专院校联席会“学工联盟”专家鉴定，顺利结题。</w:t>
            </w:r>
            <w:r>
              <w:rPr>
                <w:rFonts w:hint="eastAsia" w:ascii="宋体" w:hAnsi="宋体" w:eastAsia="宋体" w:cs="宋体"/>
                <w:bCs/>
                <w:sz w:val="21"/>
                <w:szCs w:val="21"/>
                <w:lang w:val="en-US" w:eastAsia="zh-CN"/>
              </w:rPr>
              <w:t>2020年申请了江苏省社科联研究课题立项项目（20SZC-090）已顺利结项；目前还有一项苏州市学工联盟的课题（SGZXB202025）正在结项中。</w:t>
            </w:r>
            <w:r>
              <w:rPr>
                <w:rFonts w:hint="eastAsia" w:ascii="宋体" w:hAnsi="宋体" w:eastAsia="宋体" w:cs="宋体"/>
                <w:bCs/>
                <w:sz w:val="21"/>
                <w:szCs w:val="21"/>
              </w:rPr>
              <w:t>除了自身积极参与课题研究以外，还负责做好辅导员的队伍的建设工作，一方面积极组织和策划每月一次的业务培训，另一方面也加强辅导员参与各项课题科研工作，促进辅导员队伍的进步和成长。</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除了上述学术课题以外，笔者从2015年起至今，每年均承接中国计生协、苏州市计生协、苏州市疾控中心、高新区事业局（原卫计局）等部门的累计</w:t>
            </w:r>
            <w:r>
              <w:rPr>
                <w:rFonts w:hint="eastAsia" w:ascii="宋体" w:hAnsi="宋体" w:eastAsia="宋体" w:cs="宋体"/>
                <w:bCs/>
                <w:sz w:val="21"/>
                <w:szCs w:val="21"/>
                <w:lang w:eastAsia="zh-CN"/>
              </w:rPr>
              <w:t>近</w:t>
            </w:r>
            <w:r>
              <w:rPr>
                <w:rFonts w:hint="eastAsia" w:ascii="宋体" w:hAnsi="宋体" w:eastAsia="宋体" w:cs="宋体"/>
                <w:bCs/>
                <w:sz w:val="21"/>
                <w:szCs w:val="21"/>
                <w:lang w:val="en-US" w:eastAsia="zh-CN"/>
              </w:rPr>
              <w:t>30</w:t>
            </w:r>
            <w:r>
              <w:rPr>
                <w:rFonts w:hint="eastAsia" w:ascii="宋体" w:hAnsi="宋体" w:eastAsia="宋体" w:cs="宋体"/>
                <w:bCs/>
                <w:sz w:val="21"/>
                <w:szCs w:val="21"/>
              </w:rPr>
              <w:t>项青春健康同伴教育方面的项目，累计获得项目研究经费</w:t>
            </w:r>
            <w:r>
              <w:rPr>
                <w:rFonts w:hint="eastAsia" w:ascii="宋体" w:hAnsi="宋体" w:eastAsia="宋体" w:cs="宋体"/>
                <w:bCs/>
                <w:sz w:val="21"/>
                <w:szCs w:val="21"/>
                <w:lang w:eastAsia="zh-CN"/>
              </w:rPr>
              <w:t>近</w:t>
            </w:r>
            <w:r>
              <w:rPr>
                <w:rFonts w:hint="eastAsia" w:ascii="宋体" w:hAnsi="宋体" w:eastAsia="宋体" w:cs="宋体"/>
                <w:bCs/>
                <w:sz w:val="21"/>
                <w:szCs w:val="21"/>
                <w:lang w:val="en-US" w:eastAsia="zh-CN"/>
              </w:rPr>
              <w:t>30</w:t>
            </w:r>
            <w:r>
              <w:rPr>
                <w:rFonts w:hint="eastAsia" w:ascii="宋体" w:hAnsi="宋体" w:eastAsia="宋体" w:cs="宋体"/>
                <w:bCs/>
                <w:sz w:val="21"/>
                <w:szCs w:val="21"/>
              </w:rPr>
              <w:t>万元，活动覆盖学生</w:t>
            </w:r>
            <w:r>
              <w:rPr>
                <w:rFonts w:hint="eastAsia" w:ascii="宋体" w:hAnsi="宋体" w:eastAsia="宋体" w:cs="宋体"/>
                <w:bCs/>
                <w:sz w:val="21"/>
                <w:szCs w:val="21"/>
                <w:lang w:val="en-US" w:eastAsia="zh-CN"/>
              </w:rPr>
              <w:t>2</w:t>
            </w:r>
            <w:r>
              <w:rPr>
                <w:rFonts w:hint="eastAsia" w:ascii="宋体" w:hAnsi="宋体" w:eastAsia="宋体" w:cs="宋体"/>
                <w:bCs/>
                <w:sz w:val="21"/>
                <w:szCs w:val="21"/>
              </w:rPr>
              <w:t>万人，开展问卷调查、青春健康同伴教育主题活动、广场宣传等活动和教育，并将活动中的数据调查、教育活动干预效果等形成调查报告提交上级部门，为上级部门进一步制定政策，实施预防艾滋病等青春健康教育课程和活动提供了有效资料。</w:t>
            </w:r>
          </w:p>
          <w:p>
            <w:pPr>
              <w:spacing w:line="380" w:lineRule="exact"/>
              <w:ind w:firstLine="420" w:firstLineChars="200"/>
              <w:jc w:val="left"/>
              <w:rPr>
                <w:rFonts w:hint="default" w:ascii="宋体" w:hAnsi="宋体" w:eastAsia="宋体" w:cs="宋体"/>
                <w:bCs/>
                <w:sz w:val="21"/>
                <w:szCs w:val="21"/>
                <w:lang w:val="en-US" w:eastAsia="zh-CN"/>
              </w:rPr>
            </w:pPr>
            <w:r>
              <w:rPr>
                <w:rFonts w:hint="eastAsia" w:ascii="宋体" w:hAnsi="宋体" w:eastAsia="宋体" w:cs="宋体"/>
                <w:bCs/>
                <w:sz w:val="21"/>
                <w:szCs w:val="21"/>
              </w:rPr>
              <w:t>在开展健康教育的过程中，受邀成为该校的“家庭工作坊”讲师，为家长进行健康教育和家庭教育培训，因此有幸将培训的成果进行了转化，担任了苏州市相城区元和小学的校本教材——《作客家庭工作坊，做好孩子摆渡人》副主编，承担的字数为10万字，本教材是元和小学在2018年全国家庭教育年会展上的参展成果</w:t>
            </w:r>
            <w:r>
              <w:rPr>
                <w:rFonts w:hint="eastAsia" w:ascii="宋体" w:hAnsi="宋体" w:eastAsia="宋体" w:cs="宋体"/>
                <w:bCs/>
                <w:sz w:val="21"/>
                <w:szCs w:val="21"/>
                <w:lang w:eastAsia="zh-CN"/>
              </w:rPr>
              <w:t>；</w:t>
            </w:r>
            <w:r>
              <w:rPr>
                <w:rFonts w:hint="eastAsia" w:ascii="宋体" w:hAnsi="宋体" w:eastAsia="宋体" w:cs="宋体"/>
                <w:bCs/>
                <w:sz w:val="21"/>
                <w:szCs w:val="21"/>
                <w:lang w:val="en-US" w:eastAsia="zh-CN"/>
              </w:rPr>
              <w:t>2020年为相城区春申中学编著标本教材《中学生健康教育成长手册》，担任主编，目前该教材一直在使用中，受到了师生的好评。</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工作中除了进行科研以外，还不断加强业务学习，在实际工作中不断尝试和创新，形成创新工作的成果，并积极参与相关比赛，取得了良好的成绩。笔者撰写的学生思政政治工作案例——《熔炼团队  齐心协力》荣获2018年苏州高职高专思想政治教育工作案例评选二等奖；《以青春健康俱乐部为载体，夯实生命教育课程的体系》研究报告，荣获2018年苏州市高职高专院校学生管理“创新奖”三等奖；大学生心理健康团体辅导方案——《情绪与压力管理》荣获2019年苏州高职高专院校优秀团体心理辅导案例评选三等奖。在强化自身业务素质的同时，还积极培养学生参加各项培训和竞赛，也取得了一定的成绩。</w:t>
            </w:r>
          </w:p>
          <w:p>
            <w:pPr>
              <w:spacing w:line="380" w:lineRule="exact"/>
              <w:jc w:val="left"/>
              <w:rPr>
                <w:rFonts w:hint="eastAsia" w:ascii="宋体" w:hAnsi="宋体" w:eastAsia="宋体" w:cs="宋体"/>
                <w:b/>
                <w:bCs/>
                <w:sz w:val="21"/>
                <w:szCs w:val="21"/>
              </w:rPr>
            </w:pPr>
            <w:r>
              <w:rPr>
                <w:rFonts w:hint="eastAsia" w:ascii="宋体" w:hAnsi="宋体" w:eastAsia="宋体" w:cs="宋体"/>
                <w:b/>
                <w:bCs/>
                <w:sz w:val="21"/>
                <w:szCs w:val="21"/>
              </w:rPr>
              <w:t>三、打造学生健康教育活动品牌，立足高博辐射高新区</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自201</w:t>
            </w:r>
            <w:r>
              <w:rPr>
                <w:rFonts w:hint="eastAsia" w:ascii="宋体" w:hAnsi="宋体" w:eastAsia="宋体" w:cs="宋体"/>
                <w:bCs/>
                <w:sz w:val="21"/>
                <w:szCs w:val="21"/>
                <w:lang w:val="en-US" w:eastAsia="zh-CN"/>
              </w:rPr>
              <w:t>1</w:t>
            </w:r>
            <w:r>
              <w:rPr>
                <w:rFonts w:hint="eastAsia" w:ascii="宋体" w:hAnsi="宋体" w:eastAsia="宋体" w:cs="宋体"/>
                <w:bCs/>
                <w:sz w:val="21"/>
                <w:szCs w:val="21"/>
              </w:rPr>
              <w:t>年大学生心理健康教育指导中心成立以后，笔者就一直担任大学生心理健康协会的指导老师，经过笔者不断夯实工作基础，拓宽工作内涵和外延，2018年科室名称已经改为学生健康教育指导中心，负责的内容从心理健康扩展到健康教育，负责的社团变为3个——大学生心理健康协会、微爱young青春健康同伴社、红十字会 ，所指导的学生健康教育活动也取得了一定的成绩。</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尤其在青春健康教育工作方面，得益于有上级部门的支持和指导，学校领导的重视和学院师生的配合，以项目为导向，100%覆盖每年的新生，无论是每个班级的同伴教育活动还是“9.26世界避孕日”和“12.1世界艾滋病日”的广场宣传，都很好的帮助学生树立了正确的爱情观、价值，帮助学生健康成长。2016年5月笔者撰写的《护航青春梦想 夯实生命之路——“青春健康俱乐部”可行性方案》成功申请到了苏州市计生协和高新区事业局（原卫计局）的项目投资50万，在校内建设了一个200多平米的大学生健康教育活动场所，是苏州市首个和政府部门共同投资建设的青春健康俱乐部。目前这个青春健康俱乐部已成为学校最受学生欢迎的活动场地。以此平台为载体，以青春健康教育项目为导向，以构建学生全面的健康的生命教育课程为理念，近几年开展的敬老院志愿活动、大学生应急救护培训、儿童性教育实践活动等均成为了学校的学生活动品牌。</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近几年在指导学生社团活动中也取得了一定的成绩，所指导的大学生心理健康协会积极参加校内外各项心理健康活动，尤其是苏南片大学生心理健康研究中心组织的各类活动，值得一提的是最近四年在苏州市大学生迷失象牙塔心理剧比赛中斩获了一等奖一次，二等奖三次；同时，也积极组织学生深入科技城周边的企业、社区、幼儿园和敬老院开展志愿服务，连续两年获得高新区红十字会资金支持，并在20</w:t>
            </w:r>
            <w:r>
              <w:rPr>
                <w:rFonts w:hint="eastAsia" w:ascii="宋体" w:hAnsi="宋体" w:eastAsia="宋体" w:cs="宋体"/>
                <w:bCs/>
                <w:sz w:val="21"/>
                <w:szCs w:val="21"/>
                <w:lang w:val="en-US" w:eastAsia="zh-CN"/>
              </w:rPr>
              <w:t>20</w:t>
            </w:r>
            <w:r>
              <w:rPr>
                <w:rFonts w:hint="eastAsia" w:ascii="宋体" w:hAnsi="宋体" w:eastAsia="宋体" w:cs="宋体"/>
                <w:bCs/>
                <w:sz w:val="21"/>
                <w:szCs w:val="21"/>
              </w:rPr>
              <w:t>年博爱青春暑期社会实践中荣获</w:t>
            </w:r>
            <w:r>
              <w:rPr>
                <w:rFonts w:hint="eastAsia" w:ascii="宋体" w:hAnsi="宋体" w:eastAsia="宋体" w:cs="宋体"/>
                <w:bCs/>
                <w:sz w:val="21"/>
                <w:szCs w:val="21"/>
                <w:lang w:eastAsia="zh-CN"/>
              </w:rPr>
              <w:t>一</w:t>
            </w:r>
            <w:r>
              <w:rPr>
                <w:rFonts w:hint="eastAsia" w:ascii="宋体" w:hAnsi="宋体" w:eastAsia="宋体" w:cs="宋体"/>
                <w:bCs/>
                <w:sz w:val="21"/>
                <w:szCs w:val="21"/>
              </w:rPr>
              <w:t>等奖；组织红十字会成员参加急救培训，并选拔优秀学生参加江苏省第四届大学生应急救护竞赛苏南片区比赛，荣获二等奖。除了指导学生参与各类健康教育活动实践以外，笔者也积极参与各项公益的实践活动，如担任2018年和2019年的中国计生协青春健康“沟通之道”项目讲师，深入社区、企业和中小学为家长进行青春期孩子的健康教育培训，指导家长正确的开展青春期教育以及正确的家庭沟通教育。</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2008年进入苏州高博软件技术职业学院工作以来，笔者见证了学校的发展和壮大，同时学校也见证着笔者的成长和蜕变，从一个刚毕业的大学生，面对是“0”的心理健康工作局面，从引进心理健康普测软件开始，到建立学生心理健康档案；从申请心理咨询室到筹建了微爱young青春健康俱乐部；从独自一个人开展工作，到选拔对接心理辅导员，组建专兼职心理任课老师，指导学生社团；1</w:t>
            </w:r>
            <w:r>
              <w:rPr>
                <w:rFonts w:hint="eastAsia" w:ascii="宋体" w:hAnsi="宋体" w:eastAsia="宋体" w:cs="宋体"/>
                <w:bCs/>
                <w:sz w:val="21"/>
                <w:szCs w:val="21"/>
                <w:lang w:val="en-US" w:eastAsia="zh-CN"/>
              </w:rPr>
              <w:t>5</w:t>
            </w:r>
            <w:r>
              <w:rPr>
                <w:rFonts w:hint="eastAsia" w:ascii="宋体" w:hAnsi="宋体" w:eastAsia="宋体" w:cs="宋体"/>
                <w:bCs/>
                <w:sz w:val="21"/>
                <w:szCs w:val="21"/>
              </w:rPr>
              <w:t>年多以来，笔者熟悉学生处的几乎每一个岗位，除本职工作以外还承担过很多工作：兼职辅导员、各项学生检查和出勤统计、医保、资助、辅导员队伍建设、工会小组活动、机关支部活动甚至学校的招生工作……在这些工作笔者挥洒了热情和智慧，也有过迷惘和失落，但教师的责任感和价值感让我坚持至今，并不断的拨开迷雾，在工作中找到方向，不断的开拓进取。每一项工作均具有意义，帮助我在课程建设、心理咨询、辅导员队伍建设、学生社团活动指导等方面提供了融合发展的思路，并经受住了实践的检验。</w:t>
            </w:r>
          </w:p>
          <w:p>
            <w:pPr>
              <w:spacing w:line="380" w:lineRule="exact"/>
              <w:ind w:firstLine="420" w:firstLineChars="200"/>
              <w:jc w:val="left"/>
              <w:rPr>
                <w:rFonts w:hint="default" w:ascii="宋体" w:hAnsi="宋体" w:eastAsia="宋体" w:cs="宋体"/>
                <w:bCs/>
                <w:sz w:val="21"/>
                <w:szCs w:val="21"/>
                <w:lang w:val="en-US" w:eastAsia="zh-CN"/>
              </w:rPr>
            </w:pPr>
            <w:r>
              <w:rPr>
                <w:rFonts w:hint="eastAsia" w:ascii="宋体" w:hAnsi="宋体" w:eastAsia="宋体" w:cs="宋体"/>
                <w:bCs/>
                <w:sz w:val="21"/>
                <w:szCs w:val="21"/>
              </w:rPr>
              <w:t>笔者会保持初心，继续热爱学生、热爱自己的岗位，在努力提升和成长的过程中，可以给师生提供更高质量的服务和教学。而作为一名心理助人工作者，我将继续遵守职业道德和伦理，通过不断的参加培训和学习，提升自身是专业水平，并尽自己所能回馈社会，服务大众。近几年笔者积极参与江苏省大学生心理危机预防与干预研究中心的各项培训，并受聘担任大学生心理危机预防与干预研究中心的热线接线员，在本次疫情期间也积极参与苏州APP值班工作，为有心理困扰的学生提供咨询服务</w:t>
            </w:r>
            <w:r>
              <w:rPr>
                <w:rFonts w:hint="eastAsia" w:ascii="宋体" w:hAnsi="宋体" w:eastAsia="宋体" w:cs="宋体"/>
                <w:bCs/>
                <w:sz w:val="21"/>
                <w:szCs w:val="21"/>
                <w:lang w:eastAsia="zh-CN"/>
              </w:rPr>
              <w:t>，并被评为第二届江苏省大学生心理危机预防与干预研究中心“大学生心理热线优秀志愿者”。</w:t>
            </w:r>
          </w:p>
          <w:p>
            <w:pPr>
              <w:spacing w:line="38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“路漫漫其修远兮，吾将上下而求索。”笔者会保持初心，不断进步 ！</w:t>
            </w:r>
          </w:p>
          <w:p>
            <w:pPr>
              <w:spacing w:line="380" w:lineRule="exact"/>
              <w:jc w:val="left"/>
              <w:rPr>
                <w:rFonts w:hint="eastAsia" w:ascii="宋体" w:hAnsi="宋体" w:eastAsia="宋体" w:cs="宋体"/>
                <w:bCs/>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23" w:firstLine="420" w:firstLineChars="200"/>
              <w:jc w:val="left"/>
              <w:textAlignment w:val="auto"/>
              <w:rPr>
                <w:rFonts w:hint="default" w:eastAsia="仿宋_GB2312"/>
                <w:color w:val="FF0000"/>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签名：</w:t>
            </w:r>
          </w:p>
        </w:tc>
      </w:tr>
    </w:tbl>
    <w:p/>
    <w:sectPr>
      <w:pgSz w:w="11906" w:h="16838"/>
      <w:pgMar w:top="1281" w:right="1418" w:bottom="649"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0069C2C9-3C08-458C-8B82-D37F1D05A7E8}"/>
  </w:font>
  <w:font w:name="仿宋">
    <w:panose1 w:val="02010609060101010101"/>
    <w:charset w:val="86"/>
    <w:family w:val="modern"/>
    <w:pitch w:val="default"/>
    <w:sig w:usb0="800002BF" w:usb1="38CF7CFA" w:usb2="00000016" w:usb3="00000000" w:csb0="00040001" w:csb1="00000000"/>
    <w:embedRegular r:id="rId2" w:fontKey="{9D31A1B8-AC8D-4D61-A9B3-A366CF3D3660}"/>
  </w:font>
  <w:font w:name="方正小标宋简体">
    <w:panose1 w:val="03000509000000000000"/>
    <w:charset w:val="86"/>
    <w:family w:val="auto"/>
    <w:pitch w:val="default"/>
    <w:sig w:usb0="00000001" w:usb1="080E0000" w:usb2="00000000" w:usb3="00000000" w:csb0="00040000" w:csb1="00000000"/>
    <w:embedRegular r:id="rId3" w:fontKey="{5F1C0720-370D-4D9D-8119-3285C34A39F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yMDFhMjc2M2QxNTYxOWY4NmEyNDQxZmYzNWRiZDgifQ=="/>
  </w:docVars>
  <w:rsids>
    <w:rsidRoot w:val="00BE2E59"/>
    <w:rsid w:val="000827BA"/>
    <w:rsid w:val="001A7417"/>
    <w:rsid w:val="00331B5C"/>
    <w:rsid w:val="005A648E"/>
    <w:rsid w:val="00613B56"/>
    <w:rsid w:val="00680E86"/>
    <w:rsid w:val="006E68DD"/>
    <w:rsid w:val="00970A30"/>
    <w:rsid w:val="009C48D1"/>
    <w:rsid w:val="00BE2E59"/>
    <w:rsid w:val="00BF4127"/>
    <w:rsid w:val="00F17BDC"/>
    <w:rsid w:val="00F70286"/>
    <w:rsid w:val="01867E6B"/>
    <w:rsid w:val="01B364D3"/>
    <w:rsid w:val="02177A78"/>
    <w:rsid w:val="02242B8B"/>
    <w:rsid w:val="029447FD"/>
    <w:rsid w:val="02A64534"/>
    <w:rsid w:val="03757A06"/>
    <w:rsid w:val="037D6063"/>
    <w:rsid w:val="03AD3756"/>
    <w:rsid w:val="03CD7F44"/>
    <w:rsid w:val="0492478D"/>
    <w:rsid w:val="056361A7"/>
    <w:rsid w:val="06883524"/>
    <w:rsid w:val="068B569E"/>
    <w:rsid w:val="06B7511D"/>
    <w:rsid w:val="07704739"/>
    <w:rsid w:val="07787C64"/>
    <w:rsid w:val="079E5346"/>
    <w:rsid w:val="07F24AC7"/>
    <w:rsid w:val="08800886"/>
    <w:rsid w:val="08F92B7B"/>
    <w:rsid w:val="0907395C"/>
    <w:rsid w:val="094657C5"/>
    <w:rsid w:val="096B5FE2"/>
    <w:rsid w:val="09843C3E"/>
    <w:rsid w:val="0A6F3708"/>
    <w:rsid w:val="0B6B10AE"/>
    <w:rsid w:val="0B894101"/>
    <w:rsid w:val="0BB2614A"/>
    <w:rsid w:val="0BD83EE2"/>
    <w:rsid w:val="0C142961"/>
    <w:rsid w:val="0C3A52A5"/>
    <w:rsid w:val="0C670E5A"/>
    <w:rsid w:val="0D0F0CB0"/>
    <w:rsid w:val="0D8001EC"/>
    <w:rsid w:val="0DB53721"/>
    <w:rsid w:val="0E663497"/>
    <w:rsid w:val="0E933A3F"/>
    <w:rsid w:val="0EE21227"/>
    <w:rsid w:val="0FDC3C84"/>
    <w:rsid w:val="103D44F7"/>
    <w:rsid w:val="108F4A1A"/>
    <w:rsid w:val="10B93504"/>
    <w:rsid w:val="10F61FB0"/>
    <w:rsid w:val="11185AC8"/>
    <w:rsid w:val="11660C05"/>
    <w:rsid w:val="11CC117D"/>
    <w:rsid w:val="11D823AD"/>
    <w:rsid w:val="11DB0395"/>
    <w:rsid w:val="12CA5B28"/>
    <w:rsid w:val="12F649DF"/>
    <w:rsid w:val="138C049C"/>
    <w:rsid w:val="13E80CCD"/>
    <w:rsid w:val="1401281B"/>
    <w:rsid w:val="14F025F4"/>
    <w:rsid w:val="1514752E"/>
    <w:rsid w:val="152B1D8E"/>
    <w:rsid w:val="15704AA0"/>
    <w:rsid w:val="159500E6"/>
    <w:rsid w:val="15CD40C2"/>
    <w:rsid w:val="168A23F6"/>
    <w:rsid w:val="16C15A66"/>
    <w:rsid w:val="16DC051F"/>
    <w:rsid w:val="17A27073"/>
    <w:rsid w:val="18190D6D"/>
    <w:rsid w:val="18891FE1"/>
    <w:rsid w:val="18BE1B85"/>
    <w:rsid w:val="18EB2C9C"/>
    <w:rsid w:val="19190440"/>
    <w:rsid w:val="19817521"/>
    <w:rsid w:val="19FB2A6A"/>
    <w:rsid w:val="1A980280"/>
    <w:rsid w:val="1B3501D8"/>
    <w:rsid w:val="1B4838ED"/>
    <w:rsid w:val="1B571E50"/>
    <w:rsid w:val="1BA809D0"/>
    <w:rsid w:val="1C2A762D"/>
    <w:rsid w:val="1C391561"/>
    <w:rsid w:val="1C4A081D"/>
    <w:rsid w:val="1C4C2867"/>
    <w:rsid w:val="1C4C4C45"/>
    <w:rsid w:val="1C687C12"/>
    <w:rsid w:val="1CB8533D"/>
    <w:rsid w:val="1D1403A2"/>
    <w:rsid w:val="1D197564"/>
    <w:rsid w:val="1D9456B0"/>
    <w:rsid w:val="1DA960C6"/>
    <w:rsid w:val="1E4E663E"/>
    <w:rsid w:val="1E6225E7"/>
    <w:rsid w:val="1E7A00B7"/>
    <w:rsid w:val="1F5806F8"/>
    <w:rsid w:val="1FA36DE6"/>
    <w:rsid w:val="1FCF4629"/>
    <w:rsid w:val="20227120"/>
    <w:rsid w:val="20853344"/>
    <w:rsid w:val="21C227F9"/>
    <w:rsid w:val="21D34644"/>
    <w:rsid w:val="22C361C0"/>
    <w:rsid w:val="22DE7F97"/>
    <w:rsid w:val="23260651"/>
    <w:rsid w:val="234B265F"/>
    <w:rsid w:val="23C65B48"/>
    <w:rsid w:val="23E07BB3"/>
    <w:rsid w:val="24913640"/>
    <w:rsid w:val="24972B78"/>
    <w:rsid w:val="25206D11"/>
    <w:rsid w:val="25361353"/>
    <w:rsid w:val="253B46B1"/>
    <w:rsid w:val="25F32122"/>
    <w:rsid w:val="264163B9"/>
    <w:rsid w:val="2756318C"/>
    <w:rsid w:val="27623A14"/>
    <w:rsid w:val="27B14F82"/>
    <w:rsid w:val="281D5668"/>
    <w:rsid w:val="2821665C"/>
    <w:rsid w:val="28481A36"/>
    <w:rsid w:val="285F0E66"/>
    <w:rsid w:val="29104D1C"/>
    <w:rsid w:val="29640A2D"/>
    <w:rsid w:val="29B4397C"/>
    <w:rsid w:val="2AB2494D"/>
    <w:rsid w:val="2AC541C3"/>
    <w:rsid w:val="2AF05049"/>
    <w:rsid w:val="2B62346D"/>
    <w:rsid w:val="2B6865A6"/>
    <w:rsid w:val="2B9D0422"/>
    <w:rsid w:val="2BEF2A82"/>
    <w:rsid w:val="2C1E7E6F"/>
    <w:rsid w:val="2C570101"/>
    <w:rsid w:val="2D5560B3"/>
    <w:rsid w:val="2D887069"/>
    <w:rsid w:val="2D964B2C"/>
    <w:rsid w:val="2DD523DA"/>
    <w:rsid w:val="2E6D1984"/>
    <w:rsid w:val="2EBB0341"/>
    <w:rsid w:val="2ECF71F8"/>
    <w:rsid w:val="2EE76D50"/>
    <w:rsid w:val="2F282239"/>
    <w:rsid w:val="2F357EBF"/>
    <w:rsid w:val="2F9E11B6"/>
    <w:rsid w:val="2FBA103A"/>
    <w:rsid w:val="306B6495"/>
    <w:rsid w:val="308A515B"/>
    <w:rsid w:val="30BB46D4"/>
    <w:rsid w:val="30FF1DC3"/>
    <w:rsid w:val="31D9148B"/>
    <w:rsid w:val="31FB4AC8"/>
    <w:rsid w:val="323B0B54"/>
    <w:rsid w:val="32BE00D5"/>
    <w:rsid w:val="32E8007E"/>
    <w:rsid w:val="330869FE"/>
    <w:rsid w:val="33AC61EA"/>
    <w:rsid w:val="350D4087"/>
    <w:rsid w:val="3529257C"/>
    <w:rsid w:val="35726413"/>
    <w:rsid w:val="35CA5CBB"/>
    <w:rsid w:val="35CD57FD"/>
    <w:rsid w:val="362D0B7E"/>
    <w:rsid w:val="36885E62"/>
    <w:rsid w:val="37094327"/>
    <w:rsid w:val="37297922"/>
    <w:rsid w:val="37824373"/>
    <w:rsid w:val="37B409D1"/>
    <w:rsid w:val="37D67DDE"/>
    <w:rsid w:val="383A0A90"/>
    <w:rsid w:val="385666B6"/>
    <w:rsid w:val="385E2CA6"/>
    <w:rsid w:val="39764629"/>
    <w:rsid w:val="399F2AEA"/>
    <w:rsid w:val="39F0393F"/>
    <w:rsid w:val="3AB96326"/>
    <w:rsid w:val="3AC7098B"/>
    <w:rsid w:val="3ADB0022"/>
    <w:rsid w:val="3AFB2583"/>
    <w:rsid w:val="3B472BC2"/>
    <w:rsid w:val="3BAE6780"/>
    <w:rsid w:val="3BBC061E"/>
    <w:rsid w:val="3C3F68AF"/>
    <w:rsid w:val="3D57453A"/>
    <w:rsid w:val="3D956AD1"/>
    <w:rsid w:val="3D9608AE"/>
    <w:rsid w:val="3E5E5641"/>
    <w:rsid w:val="3E964587"/>
    <w:rsid w:val="3EC64E6E"/>
    <w:rsid w:val="3F393A62"/>
    <w:rsid w:val="40F26B05"/>
    <w:rsid w:val="420B7ED5"/>
    <w:rsid w:val="42604CD7"/>
    <w:rsid w:val="44981534"/>
    <w:rsid w:val="44BB7E6F"/>
    <w:rsid w:val="45561922"/>
    <w:rsid w:val="45905EAD"/>
    <w:rsid w:val="45BA168F"/>
    <w:rsid w:val="46081AF9"/>
    <w:rsid w:val="46082542"/>
    <w:rsid w:val="464A0752"/>
    <w:rsid w:val="466F0530"/>
    <w:rsid w:val="467A69A6"/>
    <w:rsid w:val="46AA071F"/>
    <w:rsid w:val="46C2653A"/>
    <w:rsid w:val="47A1444D"/>
    <w:rsid w:val="47DC0EF9"/>
    <w:rsid w:val="48701D83"/>
    <w:rsid w:val="48BF6485"/>
    <w:rsid w:val="48C93CC9"/>
    <w:rsid w:val="48DE535D"/>
    <w:rsid w:val="490A2CE9"/>
    <w:rsid w:val="491E3688"/>
    <w:rsid w:val="49782454"/>
    <w:rsid w:val="4A547102"/>
    <w:rsid w:val="4A865E55"/>
    <w:rsid w:val="4A8C0ED8"/>
    <w:rsid w:val="4AEF7A11"/>
    <w:rsid w:val="4B3E0BB2"/>
    <w:rsid w:val="4BA40904"/>
    <w:rsid w:val="4C4F261E"/>
    <w:rsid w:val="4CB668CF"/>
    <w:rsid w:val="4CD34C26"/>
    <w:rsid w:val="4CE0440C"/>
    <w:rsid w:val="4D7242FC"/>
    <w:rsid w:val="4D740E4A"/>
    <w:rsid w:val="4D876544"/>
    <w:rsid w:val="4DB12A03"/>
    <w:rsid w:val="4DDA051A"/>
    <w:rsid w:val="4DE27C77"/>
    <w:rsid w:val="4E1C6701"/>
    <w:rsid w:val="4ECA739C"/>
    <w:rsid w:val="4EF03AC7"/>
    <w:rsid w:val="4F26312E"/>
    <w:rsid w:val="4F466AF5"/>
    <w:rsid w:val="4FD63411"/>
    <w:rsid w:val="4FF445F6"/>
    <w:rsid w:val="501D00AC"/>
    <w:rsid w:val="50760AC1"/>
    <w:rsid w:val="50C548E8"/>
    <w:rsid w:val="50FE3052"/>
    <w:rsid w:val="517D3D67"/>
    <w:rsid w:val="51EE0C12"/>
    <w:rsid w:val="53097E5C"/>
    <w:rsid w:val="53197F7C"/>
    <w:rsid w:val="54054A23"/>
    <w:rsid w:val="5547131D"/>
    <w:rsid w:val="5560266E"/>
    <w:rsid w:val="560075CB"/>
    <w:rsid w:val="565D54DF"/>
    <w:rsid w:val="56BA722E"/>
    <w:rsid w:val="572A0644"/>
    <w:rsid w:val="573D0A46"/>
    <w:rsid w:val="578F7A16"/>
    <w:rsid w:val="582C4AFF"/>
    <w:rsid w:val="58670845"/>
    <w:rsid w:val="588727D7"/>
    <w:rsid w:val="58FD6C84"/>
    <w:rsid w:val="5960706E"/>
    <w:rsid w:val="5B5157C0"/>
    <w:rsid w:val="5B580D9C"/>
    <w:rsid w:val="5B7B380C"/>
    <w:rsid w:val="5C015BD1"/>
    <w:rsid w:val="5C20586B"/>
    <w:rsid w:val="5C42416B"/>
    <w:rsid w:val="5C785D6E"/>
    <w:rsid w:val="5C9A5ECB"/>
    <w:rsid w:val="5CE421EC"/>
    <w:rsid w:val="5D337639"/>
    <w:rsid w:val="5E447C86"/>
    <w:rsid w:val="5E6D3B50"/>
    <w:rsid w:val="5FB311C2"/>
    <w:rsid w:val="606861EC"/>
    <w:rsid w:val="60BA13E6"/>
    <w:rsid w:val="6132008D"/>
    <w:rsid w:val="614920E0"/>
    <w:rsid w:val="61586844"/>
    <w:rsid w:val="61735C8E"/>
    <w:rsid w:val="617E2927"/>
    <w:rsid w:val="619A6588"/>
    <w:rsid w:val="626C2CB0"/>
    <w:rsid w:val="629C3E2E"/>
    <w:rsid w:val="62F9687D"/>
    <w:rsid w:val="632E4EEC"/>
    <w:rsid w:val="63D418E8"/>
    <w:rsid w:val="64067B10"/>
    <w:rsid w:val="64A00338"/>
    <w:rsid w:val="64B34A7D"/>
    <w:rsid w:val="64EF4547"/>
    <w:rsid w:val="650D2DFF"/>
    <w:rsid w:val="65842540"/>
    <w:rsid w:val="66372649"/>
    <w:rsid w:val="66A06859"/>
    <w:rsid w:val="66E810B6"/>
    <w:rsid w:val="67F35B94"/>
    <w:rsid w:val="684B5F38"/>
    <w:rsid w:val="69195FB2"/>
    <w:rsid w:val="695F5323"/>
    <w:rsid w:val="698A291A"/>
    <w:rsid w:val="6B0B0CD7"/>
    <w:rsid w:val="6B31658B"/>
    <w:rsid w:val="6B885512"/>
    <w:rsid w:val="6C4E331C"/>
    <w:rsid w:val="6C714E0C"/>
    <w:rsid w:val="6C8F5F30"/>
    <w:rsid w:val="6C9A79C4"/>
    <w:rsid w:val="6CCF3405"/>
    <w:rsid w:val="6DA67F36"/>
    <w:rsid w:val="6DFA10C4"/>
    <w:rsid w:val="6F2C258A"/>
    <w:rsid w:val="6F755DE3"/>
    <w:rsid w:val="6F84612D"/>
    <w:rsid w:val="6FB77DFF"/>
    <w:rsid w:val="6FCC3314"/>
    <w:rsid w:val="6FF532A8"/>
    <w:rsid w:val="708E34D5"/>
    <w:rsid w:val="70DA254F"/>
    <w:rsid w:val="70F37F63"/>
    <w:rsid w:val="70FA6880"/>
    <w:rsid w:val="712F714F"/>
    <w:rsid w:val="722522B6"/>
    <w:rsid w:val="726E6D03"/>
    <w:rsid w:val="72901811"/>
    <w:rsid w:val="72E94CCB"/>
    <w:rsid w:val="72EA377C"/>
    <w:rsid w:val="730233E1"/>
    <w:rsid w:val="734171DC"/>
    <w:rsid w:val="734313ED"/>
    <w:rsid w:val="737D7E35"/>
    <w:rsid w:val="739B7FDC"/>
    <w:rsid w:val="74236058"/>
    <w:rsid w:val="74771673"/>
    <w:rsid w:val="74C161C2"/>
    <w:rsid w:val="752C40FF"/>
    <w:rsid w:val="75864E4A"/>
    <w:rsid w:val="75C20516"/>
    <w:rsid w:val="75E3595A"/>
    <w:rsid w:val="76894071"/>
    <w:rsid w:val="76F51884"/>
    <w:rsid w:val="77DE0AFC"/>
    <w:rsid w:val="77FF6908"/>
    <w:rsid w:val="789345C0"/>
    <w:rsid w:val="7943419C"/>
    <w:rsid w:val="79D040D1"/>
    <w:rsid w:val="7A293BFF"/>
    <w:rsid w:val="7AE50ECC"/>
    <w:rsid w:val="7B132035"/>
    <w:rsid w:val="7B1C2D98"/>
    <w:rsid w:val="7B490947"/>
    <w:rsid w:val="7B646222"/>
    <w:rsid w:val="7BC43608"/>
    <w:rsid w:val="7C1E47BD"/>
    <w:rsid w:val="7CAA1027"/>
    <w:rsid w:val="7D3B6C71"/>
    <w:rsid w:val="7D48626D"/>
    <w:rsid w:val="7E3F57C2"/>
    <w:rsid w:val="7ED1728F"/>
    <w:rsid w:val="7EE02EA4"/>
    <w:rsid w:val="7EFA0BE3"/>
    <w:rsid w:val="7F282F47"/>
    <w:rsid w:val="7F803709"/>
    <w:rsid w:val="7FCD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21"/>
      <w:szCs w:val="20"/>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5">
    <w:name w:val="Strong"/>
    <w:basedOn w:val="4"/>
    <w:qFormat/>
    <w:uiPriority w:val="22"/>
    <w:rPr>
      <w:b/>
    </w:rPr>
  </w:style>
  <w:style w:type="character" w:styleId="6">
    <w:name w:val="Hyperlink"/>
    <w:basedOn w:val="4"/>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Pages>
  <Words>288</Words>
  <Characters>329</Characters>
  <Lines>2</Lines>
  <Paragraphs>1</Paragraphs>
  <TotalTime>1493</TotalTime>
  <ScaleCrop>false</ScaleCrop>
  <LinksUpToDate>false</LinksUpToDate>
  <CharactersWithSpaces>509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2020-07-13T02:44:00Z</dcterms:created>
  <dc:creator>Lenovo</dc:creator>
  <cp:lastModifiedBy>菜菜</cp:lastModifiedBy>
  <dcterms:modified xsi:type="dcterms:W3CDTF">2023-05-15T05:07:06Z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25FDB59661C74F49BECBF23D7EF5EE26_13</vt:lpwstr>
  </property>
</Properties>
</file>